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8B81" w14:textId="607C4FD2" w:rsidR="009D5F8E" w:rsidRDefault="009D5F8E" w:rsidP="009D5F8E">
      <w:pPr>
        <w:rPr>
          <w:rFonts w:ascii="Times New Roman" w:hAnsi="Times New Roman" w:cs="Times New Roman"/>
          <w:b/>
          <w:bCs/>
          <w:lang w:val="en-US"/>
        </w:rPr>
      </w:pPr>
      <w:proofErr w:type="spellStart"/>
      <w:r w:rsidRPr="001A1F85">
        <w:rPr>
          <w:rFonts w:ascii="Times New Roman" w:hAnsi="Times New Roman" w:cs="Times New Roman"/>
          <w:b/>
          <w:bCs/>
          <w:lang w:val="en-US"/>
        </w:rPr>
        <w:t>Limites</w:t>
      </w:r>
      <w:proofErr w:type="spellEnd"/>
      <w:r w:rsidRPr="001A1F85">
        <w:rPr>
          <w:rFonts w:ascii="Times New Roman" w:hAnsi="Times New Roman" w:cs="Times New Roman"/>
          <w:b/>
          <w:bCs/>
          <w:lang w:val="en-US"/>
        </w:rPr>
        <w:t xml:space="preserve"> de </w:t>
      </w:r>
      <w:proofErr w:type="spellStart"/>
      <w:proofErr w:type="gramStart"/>
      <w:r w:rsidRPr="001A1F85">
        <w:rPr>
          <w:rFonts w:ascii="Times New Roman" w:hAnsi="Times New Roman" w:cs="Times New Roman"/>
          <w:b/>
          <w:bCs/>
          <w:lang w:val="en-US"/>
        </w:rPr>
        <w:t>l’extrait</w:t>
      </w:r>
      <w:proofErr w:type="spellEnd"/>
      <w:r w:rsidRPr="001A1F85">
        <w:rPr>
          <w:rFonts w:ascii="Times New Roman" w:hAnsi="Times New Roman" w:cs="Times New Roman"/>
          <w:b/>
          <w:bCs/>
          <w:lang w:val="en-US"/>
        </w:rPr>
        <w:t xml:space="preserve"> :</w:t>
      </w:r>
      <w:proofErr w:type="gramEnd"/>
      <w:r w:rsidRPr="001A1F85">
        <w:rPr>
          <w:rFonts w:ascii="Times New Roman" w:hAnsi="Times New Roman" w:cs="Times New Roman"/>
          <w:b/>
          <w:bCs/>
          <w:lang w:val="en-US"/>
        </w:rPr>
        <w:t xml:space="preserve"> </w:t>
      </w:r>
      <w:r w:rsidRPr="001A1F85">
        <w:rPr>
          <w:rFonts w:ascii="Times New Roman" w:hAnsi="Times New Roman" w:cs="Times New Roman"/>
          <w:lang w:val="en-US"/>
        </w:rPr>
        <w:t>pp.</w:t>
      </w:r>
      <w:r>
        <w:rPr>
          <w:rFonts w:ascii="Times New Roman" w:hAnsi="Times New Roman" w:cs="Times New Roman"/>
          <w:lang w:val="en-US"/>
        </w:rPr>
        <w:t>55-57</w:t>
      </w:r>
      <w:r w:rsidRPr="001A1F85">
        <w:rPr>
          <w:rFonts w:ascii="Times New Roman" w:hAnsi="Times New Roman" w:cs="Times New Roman"/>
          <w:lang w:val="en-US"/>
        </w:rPr>
        <w:t xml:space="preserve"> à </w:t>
      </w:r>
      <w:proofErr w:type="spellStart"/>
      <w:r w:rsidRPr="001A1F85">
        <w:rPr>
          <w:rFonts w:ascii="Times New Roman" w:hAnsi="Times New Roman" w:cs="Times New Roman"/>
          <w:lang w:val="en-US"/>
        </w:rPr>
        <w:t>partir</w:t>
      </w:r>
      <w:proofErr w:type="spellEnd"/>
      <w:r w:rsidRPr="001A1F85">
        <w:rPr>
          <w:rFonts w:ascii="Times New Roman" w:hAnsi="Times New Roman" w:cs="Times New Roman"/>
          <w:lang w:val="en-US"/>
        </w:rPr>
        <w:t xml:space="preserve"> de « Music is heard… » </w:t>
      </w:r>
      <w:proofErr w:type="spellStart"/>
      <w:r w:rsidRPr="001A1F85">
        <w:rPr>
          <w:rFonts w:ascii="Times New Roman" w:hAnsi="Times New Roman" w:cs="Times New Roman"/>
          <w:lang w:val="en-US"/>
        </w:rPr>
        <w:t>jusqu’à</w:t>
      </w:r>
      <w:proofErr w:type="spellEnd"/>
      <w:r w:rsidRPr="001A1F85">
        <w:rPr>
          <w:rFonts w:ascii="Times New Roman" w:hAnsi="Times New Roman" w:cs="Times New Roman"/>
          <w:lang w:val="en-US"/>
        </w:rPr>
        <w:t xml:space="preserve"> « Good-bye, I’m late. » </w:t>
      </w:r>
    </w:p>
    <w:p w14:paraId="666AEFC2" w14:textId="77777777" w:rsidR="009D5F8E" w:rsidRDefault="009D5F8E" w:rsidP="009D5F8E">
      <w:pPr>
        <w:rPr>
          <w:rFonts w:ascii="Times New Roman" w:hAnsi="Times New Roman" w:cs="Times New Roman"/>
          <w:b/>
          <w:bCs/>
          <w:lang w:val="en-US"/>
        </w:rPr>
      </w:pPr>
    </w:p>
    <w:p w14:paraId="7C7B951F" w14:textId="55FA2202" w:rsidR="009D5F8E" w:rsidRDefault="009D5F8E" w:rsidP="009D5F8E">
      <w:pPr>
        <w:rPr>
          <w:rFonts w:ascii="Times New Roman" w:hAnsi="Times New Roman" w:cs="Times New Roman"/>
          <w:lang w:val="en-US"/>
        </w:rPr>
      </w:pPr>
      <w:r w:rsidRPr="001A1F85">
        <w:rPr>
          <w:rFonts w:ascii="Times New Roman" w:hAnsi="Times New Roman" w:cs="Times New Roman"/>
          <w:b/>
          <w:bCs/>
          <w:lang w:val="en-US"/>
        </w:rPr>
        <w:t>Question</w:t>
      </w:r>
      <w:r>
        <w:rPr>
          <w:rFonts w:ascii="Times New Roman" w:hAnsi="Times New Roman" w:cs="Times New Roman"/>
          <w:b/>
          <w:bCs/>
          <w:lang w:val="en-US"/>
        </w:rPr>
        <w:t xml:space="preserve"> #1</w:t>
      </w:r>
      <w:r w:rsidRPr="001A1F85">
        <w:rPr>
          <w:rFonts w:ascii="Times New Roman" w:hAnsi="Times New Roman" w:cs="Times New Roman"/>
          <w:b/>
          <w:bCs/>
          <w:lang w:val="en-US"/>
        </w:rPr>
        <w:t xml:space="preserve">: </w:t>
      </w:r>
      <w:r w:rsidRPr="001A1F85">
        <w:rPr>
          <w:rFonts w:ascii="Times New Roman" w:hAnsi="Times New Roman" w:cs="Times New Roman"/>
          <w:lang w:val="en-US"/>
        </w:rPr>
        <w:t xml:space="preserve">How does this scene both echo and contrast with the opening scene? What effect does this have for the audience? </w:t>
      </w:r>
    </w:p>
    <w:p w14:paraId="07EB4D2A" w14:textId="77777777" w:rsidR="009D5F8E" w:rsidRDefault="009D5F8E" w:rsidP="009D5F8E">
      <w:pPr>
        <w:jc w:val="both"/>
        <w:rPr>
          <w:rFonts w:ascii="Times New Roman" w:hAnsi="Times New Roman" w:cs="Times New Roman"/>
          <w:lang w:val="en-US"/>
        </w:rPr>
      </w:pPr>
    </w:p>
    <w:p w14:paraId="23F74902" w14:textId="6A165688" w:rsidR="009D5F8E" w:rsidRDefault="009D5F8E" w:rsidP="00304696">
      <w:pPr>
        <w:spacing w:line="360" w:lineRule="auto"/>
        <w:jc w:val="both"/>
        <w:rPr>
          <w:rFonts w:ascii="Times New Roman" w:hAnsi="Times New Roman" w:cs="Times New Roman"/>
          <w:lang w:val="en-US"/>
        </w:rPr>
      </w:pPr>
      <w:r>
        <w:rPr>
          <w:rFonts w:ascii="Times New Roman" w:hAnsi="Times New Roman" w:cs="Times New Roman"/>
          <w:lang w:val="en-US"/>
        </w:rPr>
        <w:t xml:space="preserve">Within the structure of the play, this passage is </w:t>
      </w:r>
      <w:r w:rsidRPr="00304696">
        <w:rPr>
          <w:rFonts w:ascii="Times New Roman" w:hAnsi="Times New Roman" w:cs="Times New Roman"/>
          <w:u w:val="single"/>
          <w:lang w:val="en-US"/>
        </w:rPr>
        <w:t>inevitably</w:t>
      </w:r>
      <w:r>
        <w:rPr>
          <w:rFonts w:ascii="Times New Roman" w:hAnsi="Times New Roman" w:cs="Times New Roman"/>
          <w:lang w:val="en-US"/>
        </w:rPr>
        <w:t xml:space="preserve"> connected to the opening scene since it also opens an act. But </w:t>
      </w:r>
      <w:r w:rsidRPr="00304696">
        <w:rPr>
          <w:rFonts w:ascii="Times New Roman" w:hAnsi="Times New Roman" w:cs="Times New Roman"/>
          <w:u w:val="single"/>
          <w:lang w:val="en-US"/>
        </w:rPr>
        <w:t>beyond that</w:t>
      </w:r>
      <w:r>
        <w:rPr>
          <w:rFonts w:ascii="Times New Roman" w:hAnsi="Times New Roman" w:cs="Times New Roman"/>
          <w:lang w:val="en-US"/>
        </w:rPr>
        <w:t>, there are many echoes et contrasts between the two. First, in both cases the scene starts with the sound of the flute</w:t>
      </w:r>
      <w:r w:rsidR="00304696">
        <w:rPr>
          <w:rFonts w:ascii="Times New Roman" w:hAnsi="Times New Roman" w:cs="Times New Roman"/>
          <w:lang w:val="en-US"/>
        </w:rPr>
        <w:t>, which</w:t>
      </w:r>
      <w:r>
        <w:rPr>
          <w:rFonts w:ascii="Times New Roman" w:hAnsi="Times New Roman" w:cs="Times New Roman"/>
          <w:lang w:val="en-US"/>
        </w:rPr>
        <w:t xml:space="preserve"> fades away at the beginning of the scene (“The curtain rises as the music fades away.” l.1). For the audience </w:t>
      </w:r>
      <w:r w:rsidRPr="00304696">
        <w:rPr>
          <w:rFonts w:ascii="Times New Roman" w:hAnsi="Times New Roman" w:cs="Times New Roman"/>
          <w:u w:val="single"/>
          <w:lang w:val="en-US"/>
        </w:rPr>
        <w:t>it can be perceived as</w:t>
      </w:r>
      <w:r>
        <w:rPr>
          <w:rFonts w:ascii="Times New Roman" w:hAnsi="Times New Roman" w:cs="Times New Roman"/>
          <w:lang w:val="en-US"/>
        </w:rPr>
        <w:t xml:space="preserve"> a progressive reaffirmation of the realism of the scene. But </w:t>
      </w:r>
      <w:r w:rsidR="00304696">
        <w:rPr>
          <w:rFonts w:ascii="Times New Roman" w:hAnsi="Times New Roman" w:cs="Times New Roman"/>
          <w:lang w:val="en-US"/>
        </w:rPr>
        <w:t xml:space="preserve">for Willy </w:t>
      </w:r>
      <w:r>
        <w:rPr>
          <w:rFonts w:ascii="Times New Roman" w:hAnsi="Times New Roman" w:cs="Times New Roman"/>
          <w:lang w:val="en-US"/>
        </w:rPr>
        <w:t xml:space="preserve">while the first scene </w:t>
      </w:r>
      <w:r w:rsidRPr="00304696">
        <w:rPr>
          <w:rFonts w:ascii="Times New Roman" w:hAnsi="Times New Roman" w:cs="Times New Roman"/>
          <w:u w:val="single"/>
          <w:lang w:val="en-US"/>
        </w:rPr>
        <w:t>staged</w:t>
      </w:r>
      <w:r>
        <w:rPr>
          <w:rFonts w:ascii="Times New Roman" w:hAnsi="Times New Roman" w:cs="Times New Roman"/>
          <w:lang w:val="en-US"/>
        </w:rPr>
        <w:t xml:space="preserve"> a moment of reassurance and return to the comfort of home, the beginning of </w:t>
      </w:r>
      <w:r w:rsidR="00304696">
        <w:rPr>
          <w:rFonts w:ascii="Times New Roman" w:hAnsi="Times New Roman" w:cs="Times New Roman"/>
          <w:lang w:val="en-US"/>
        </w:rPr>
        <w:t>A</w:t>
      </w:r>
      <w:r>
        <w:rPr>
          <w:rFonts w:ascii="Times New Roman" w:hAnsi="Times New Roman" w:cs="Times New Roman"/>
          <w:lang w:val="en-US"/>
        </w:rPr>
        <w:t xml:space="preserve">ct II shows us Willy having to leave the house and confront reality. The disappearance of the music in this second case is thus perceived as a harsh return to reality, </w:t>
      </w:r>
      <w:r w:rsidRPr="00304696">
        <w:rPr>
          <w:rFonts w:ascii="Times New Roman" w:hAnsi="Times New Roman" w:cs="Times New Roman"/>
          <w:u w:val="single"/>
          <w:lang w:val="en-US"/>
        </w:rPr>
        <w:t xml:space="preserve">which </w:t>
      </w:r>
      <w:r w:rsidR="00304696" w:rsidRPr="00304696">
        <w:rPr>
          <w:rFonts w:ascii="Times New Roman" w:hAnsi="Times New Roman" w:cs="Times New Roman"/>
          <w:u w:val="single"/>
          <w:lang w:val="en-US"/>
        </w:rPr>
        <w:t>can explain</w:t>
      </w:r>
      <w:r w:rsidRPr="00304696">
        <w:rPr>
          <w:rFonts w:ascii="Times New Roman" w:hAnsi="Times New Roman" w:cs="Times New Roman"/>
          <w:u w:val="single"/>
          <w:lang w:val="en-US"/>
        </w:rPr>
        <w:t xml:space="preserve"> why</w:t>
      </w:r>
      <w:r>
        <w:rPr>
          <w:rFonts w:ascii="Times New Roman" w:hAnsi="Times New Roman" w:cs="Times New Roman"/>
          <w:lang w:val="en-US"/>
        </w:rPr>
        <w:t xml:space="preserve"> the stage direction describes the music as “gay and bright” (l.1). </w:t>
      </w:r>
    </w:p>
    <w:p w14:paraId="7521B49E" w14:textId="76028BAD" w:rsidR="00897B8E" w:rsidRDefault="009D5F8E" w:rsidP="00304696">
      <w:pPr>
        <w:spacing w:line="360" w:lineRule="auto"/>
        <w:jc w:val="both"/>
        <w:rPr>
          <w:rFonts w:ascii="Times New Roman" w:hAnsi="Times New Roman" w:cs="Times New Roman"/>
          <w:lang w:val="en-US"/>
        </w:rPr>
      </w:pPr>
      <w:r>
        <w:rPr>
          <w:rFonts w:ascii="Times New Roman" w:hAnsi="Times New Roman" w:cs="Times New Roman"/>
          <w:lang w:val="en-US"/>
        </w:rPr>
        <w:tab/>
        <w:t xml:space="preserve">Both passages show Linda </w:t>
      </w:r>
      <w:r w:rsidRPr="00304696">
        <w:rPr>
          <w:rFonts w:ascii="Times New Roman" w:hAnsi="Times New Roman" w:cs="Times New Roman"/>
          <w:u w:val="single"/>
          <w:lang w:val="en-US"/>
        </w:rPr>
        <w:t>assuming the role</w:t>
      </w:r>
      <w:r>
        <w:rPr>
          <w:rFonts w:ascii="Times New Roman" w:hAnsi="Times New Roman" w:cs="Times New Roman"/>
          <w:lang w:val="en-US"/>
        </w:rPr>
        <w:t xml:space="preserve"> of a motherly, comforting presence. Her actions are similar, and for example the stage directions around Willy’s jacket. In the opening scene, she takes off Willy’s jacket while he </w:t>
      </w:r>
      <w:r w:rsidRPr="00304696">
        <w:rPr>
          <w:rFonts w:ascii="Times New Roman" w:hAnsi="Times New Roman" w:cs="Times New Roman"/>
          <w:u w:val="single"/>
          <w:lang w:val="en-US"/>
        </w:rPr>
        <w:t>distractedly</w:t>
      </w:r>
      <w:r>
        <w:rPr>
          <w:rFonts w:ascii="Times New Roman" w:hAnsi="Times New Roman" w:cs="Times New Roman"/>
          <w:lang w:val="en-US"/>
        </w:rPr>
        <w:t xml:space="preserve"> puts it back on. In this passage, the opposite happens, creating an echo and a contrast for the audience. This </w:t>
      </w:r>
      <w:r w:rsidRPr="00304696">
        <w:rPr>
          <w:rFonts w:ascii="Times New Roman" w:hAnsi="Times New Roman" w:cs="Times New Roman"/>
          <w:u w:val="single"/>
          <w:lang w:val="en-US"/>
        </w:rPr>
        <w:t>adds</w:t>
      </w:r>
      <w:r>
        <w:rPr>
          <w:rFonts w:ascii="Times New Roman" w:hAnsi="Times New Roman" w:cs="Times New Roman"/>
          <w:lang w:val="en-US"/>
        </w:rPr>
        <w:t xml:space="preserve"> an element of </w:t>
      </w:r>
      <w:r w:rsidRPr="00304696">
        <w:rPr>
          <w:rFonts w:ascii="Times New Roman" w:hAnsi="Times New Roman" w:cs="Times New Roman"/>
          <w:u w:val="single"/>
          <w:lang w:val="en-US"/>
        </w:rPr>
        <w:t>repetition comedy</w:t>
      </w:r>
      <w:r>
        <w:rPr>
          <w:rFonts w:ascii="Times New Roman" w:hAnsi="Times New Roman" w:cs="Times New Roman"/>
          <w:lang w:val="en-US"/>
        </w:rPr>
        <w:t xml:space="preserve"> </w:t>
      </w:r>
      <w:r w:rsidRPr="00304696">
        <w:rPr>
          <w:rFonts w:ascii="Times New Roman" w:hAnsi="Times New Roman" w:cs="Times New Roman"/>
          <w:u w:val="single"/>
          <w:lang w:val="en-US"/>
        </w:rPr>
        <w:t>since</w:t>
      </w:r>
      <w:r>
        <w:rPr>
          <w:rFonts w:ascii="Times New Roman" w:hAnsi="Times New Roman" w:cs="Times New Roman"/>
          <w:lang w:val="en-US"/>
        </w:rPr>
        <w:t xml:space="preserve"> it </w:t>
      </w:r>
      <w:r w:rsidRPr="00304696">
        <w:rPr>
          <w:rFonts w:ascii="Times New Roman" w:hAnsi="Times New Roman" w:cs="Times New Roman"/>
          <w:u w:val="single"/>
          <w:lang w:val="en-US"/>
        </w:rPr>
        <w:t>emphasizes</w:t>
      </w:r>
      <w:r>
        <w:rPr>
          <w:rFonts w:ascii="Times New Roman" w:hAnsi="Times New Roman" w:cs="Times New Roman"/>
          <w:lang w:val="en-US"/>
        </w:rPr>
        <w:t xml:space="preserve"> Willy’s childlike attitude, especially with </w:t>
      </w:r>
      <w:r w:rsidRPr="00304696">
        <w:rPr>
          <w:rFonts w:ascii="Times New Roman" w:hAnsi="Times New Roman" w:cs="Times New Roman"/>
          <w:u w:val="single"/>
          <w:lang w:val="en-US"/>
        </w:rPr>
        <w:t>slapstick</w:t>
      </w:r>
      <w:r>
        <w:rPr>
          <w:rFonts w:ascii="Times New Roman" w:hAnsi="Times New Roman" w:cs="Times New Roman"/>
          <w:lang w:val="en-US"/>
        </w:rPr>
        <w:t xml:space="preserve"> stage directions like: “buttoning up his jacket as he unbuttons it” (l.72). While this is funny for the audience, it is also ambivalent since it </w:t>
      </w:r>
      <w:r w:rsidRPr="00304696">
        <w:rPr>
          <w:rFonts w:ascii="Times New Roman" w:hAnsi="Times New Roman" w:cs="Times New Roman"/>
          <w:u w:val="single"/>
          <w:lang w:val="en-US"/>
        </w:rPr>
        <w:t>highlights</w:t>
      </w:r>
      <w:r>
        <w:rPr>
          <w:rFonts w:ascii="Times New Roman" w:hAnsi="Times New Roman" w:cs="Times New Roman"/>
          <w:lang w:val="en-US"/>
        </w:rPr>
        <w:t xml:space="preserve"> Willy’s </w:t>
      </w:r>
      <w:r w:rsidRPr="00304696">
        <w:rPr>
          <w:rFonts w:ascii="Times New Roman" w:hAnsi="Times New Roman" w:cs="Times New Roman"/>
          <w:u w:val="single"/>
          <w:lang w:val="en-US"/>
        </w:rPr>
        <w:t>reluctance to</w:t>
      </w:r>
      <w:r>
        <w:rPr>
          <w:rFonts w:ascii="Times New Roman" w:hAnsi="Times New Roman" w:cs="Times New Roman"/>
          <w:lang w:val="en-US"/>
        </w:rPr>
        <w:t xml:space="preserve"> go out possibly because of his tragic </w:t>
      </w:r>
      <w:r w:rsidRPr="00304696">
        <w:rPr>
          <w:rFonts w:ascii="Times New Roman" w:hAnsi="Times New Roman" w:cs="Times New Roman"/>
          <w:u w:val="single"/>
          <w:lang w:val="en-US"/>
        </w:rPr>
        <w:t>awareness</w:t>
      </w:r>
      <w:r>
        <w:rPr>
          <w:rFonts w:ascii="Times New Roman" w:hAnsi="Times New Roman" w:cs="Times New Roman"/>
          <w:lang w:val="en-US"/>
        </w:rPr>
        <w:t xml:space="preserve"> of his own decline. </w:t>
      </w:r>
    </w:p>
    <w:p w14:paraId="2DBCA5FE" w14:textId="751CA2F4" w:rsidR="009D5F8E" w:rsidRDefault="009D5F8E" w:rsidP="00304696">
      <w:pPr>
        <w:spacing w:line="360" w:lineRule="auto"/>
        <w:jc w:val="both"/>
        <w:rPr>
          <w:rFonts w:ascii="Times New Roman" w:hAnsi="Times New Roman" w:cs="Times New Roman"/>
          <w:lang w:val="en-US"/>
        </w:rPr>
      </w:pPr>
      <w:r>
        <w:rPr>
          <w:rFonts w:ascii="Times New Roman" w:hAnsi="Times New Roman" w:cs="Times New Roman"/>
          <w:lang w:val="en-US"/>
        </w:rPr>
        <w:tab/>
        <w:t xml:space="preserve">Linda’s </w:t>
      </w:r>
      <w:r w:rsidRPr="00304696">
        <w:rPr>
          <w:rFonts w:ascii="Times New Roman" w:hAnsi="Times New Roman" w:cs="Times New Roman"/>
          <w:u w:val="single"/>
          <w:lang w:val="en-US"/>
        </w:rPr>
        <w:t>cues</w:t>
      </w:r>
      <w:r>
        <w:rPr>
          <w:rFonts w:ascii="Times New Roman" w:hAnsi="Times New Roman" w:cs="Times New Roman"/>
          <w:lang w:val="en-US"/>
        </w:rPr>
        <w:t xml:space="preserve"> are also interesting in terms of echoes with the first scene. In both cases she </w:t>
      </w:r>
      <w:r w:rsidRPr="00304696">
        <w:rPr>
          <w:rFonts w:ascii="Times New Roman" w:hAnsi="Times New Roman" w:cs="Times New Roman"/>
          <w:u w:val="single"/>
          <w:lang w:val="en-US"/>
        </w:rPr>
        <w:t>comments on</w:t>
      </w:r>
      <w:r>
        <w:rPr>
          <w:rFonts w:ascii="Times New Roman" w:hAnsi="Times New Roman" w:cs="Times New Roman"/>
          <w:lang w:val="en-US"/>
        </w:rPr>
        <w:t xml:space="preserve"> the smell of “shaving lotion in [their] house” (l.15). There is no contrast here between the scenes but </w:t>
      </w:r>
      <w:r w:rsidRPr="00304696">
        <w:rPr>
          <w:rFonts w:ascii="Times New Roman" w:hAnsi="Times New Roman" w:cs="Times New Roman"/>
          <w:u w:val="single"/>
          <w:lang w:val="en-US"/>
        </w:rPr>
        <w:t>the repetition of</w:t>
      </w:r>
      <w:r>
        <w:rPr>
          <w:rFonts w:ascii="Times New Roman" w:hAnsi="Times New Roman" w:cs="Times New Roman"/>
          <w:lang w:val="en-US"/>
        </w:rPr>
        <w:t xml:space="preserve"> this detail at the beginning of each act </w:t>
      </w:r>
      <w:r w:rsidRPr="00304696">
        <w:rPr>
          <w:rFonts w:ascii="Times New Roman" w:hAnsi="Times New Roman" w:cs="Times New Roman"/>
          <w:u w:val="single"/>
          <w:lang w:val="en-US"/>
        </w:rPr>
        <w:t>can be understood as</w:t>
      </w:r>
      <w:r>
        <w:rPr>
          <w:rFonts w:ascii="Times New Roman" w:hAnsi="Times New Roman" w:cs="Times New Roman"/>
          <w:lang w:val="en-US"/>
        </w:rPr>
        <w:t xml:space="preserve"> a way of showing her stability as a character, </w:t>
      </w:r>
      <w:r w:rsidRPr="00304696">
        <w:rPr>
          <w:rFonts w:ascii="Times New Roman" w:hAnsi="Times New Roman" w:cs="Times New Roman"/>
          <w:u w:val="single"/>
          <w:lang w:val="en-US"/>
        </w:rPr>
        <w:t>contrary to</w:t>
      </w:r>
      <w:r>
        <w:rPr>
          <w:rFonts w:ascii="Times New Roman" w:hAnsi="Times New Roman" w:cs="Times New Roman"/>
          <w:lang w:val="en-US"/>
        </w:rPr>
        <w:t xml:space="preserve"> Willy and Biff’s </w:t>
      </w:r>
      <w:r w:rsidRPr="00304696">
        <w:rPr>
          <w:rFonts w:ascii="Times New Roman" w:hAnsi="Times New Roman" w:cs="Times New Roman"/>
          <w:u w:val="single"/>
          <w:lang w:val="en-US"/>
        </w:rPr>
        <w:t>fickle</w:t>
      </w:r>
      <w:r>
        <w:rPr>
          <w:rFonts w:ascii="Times New Roman" w:hAnsi="Times New Roman" w:cs="Times New Roman"/>
          <w:lang w:val="en-US"/>
        </w:rPr>
        <w:t xml:space="preserve"> nature. But </w:t>
      </w:r>
      <w:r w:rsidRPr="00304696">
        <w:rPr>
          <w:rFonts w:ascii="Times New Roman" w:hAnsi="Times New Roman" w:cs="Times New Roman"/>
          <w:u w:val="single"/>
          <w:lang w:val="en-US"/>
        </w:rPr>
        <w:t>it can also be perceived by</w:t>
      </w:r>
      <w:r>
        <w:rPr>
          <w:rFonts w:ascii="Times New Roman" w:hAnsi="Times New Roman" w:cs="Times New Roman"/>
          <w:lang w:val="en-US"/>
        </w:rPr>
        <w:t xml:space="preserve"> the audience </w:t>
      </w:r>
      <w:r w:rsidRPr="00304696">
        <w:rPr>
          <w:rFonts w:ascii="Times New Roman" w:hAnsi="Times New Roman" w:cs="Times New Roman"/>
          <w:u w:val="single"/>
          <w:lang w:val="en-US"/>
        </w:rPr>
        <w:t>as</w:t>
      </w:r>
      <w:r>
        <w:rPr>
          <w:rFonts w:ascii="Times New Roman" w:hAnsi="Times New Roman" w:cs="Times New Roman"/>
          <w:lang w:val="en-US"/>
        </w:rPr>
        <w:t xml:space="preserve"> a sign that Linda, as an old woman, tends to repeat herself. This is the kind of choice that the stage director and the actor would have to make. What is certain is that the shaving lotion is a symbol of Biff and Happy having become men and left the house. Yet, Linda’s love of this smell in the house is </w:t>
      </w:r>
      <w:r w:rsidRPr="00304696">
        <w:rPr>
          <w:rFonts w:ascii="Times New Roman" w:hAnsi="Times New Roman" w:cs="Times New Roman"/>
          <w:u w:val="single"/>
          <w:lang w:val="en-US"/>
        </w:rPr>
        <w:t>ambivalent</w:t>
      </w:r>
      <w:r>
        <w:rPr>
          <w:rFonts w:ascii="Times New Roman" w:hAnsi="Times New Roman" w:cs="Times New Roman"/>
          <w:lang w:val="en-US"/>
        </w:rPr>
        <w:t xml:space="preserve">—does it mean that she loves the fact that they are back in the house? That the natural progress of time has been stopped? Or does it mean that she loves the fact that her boys are now grown? That she has raised them into fully formed adults? </w:t>
      </w:r>
    </w:p>
    <w:p w14:paraId="4A9889C1" w14:textId="7A53AE0C" w:rsidR="009D5F8E" w:rsidRPr="009D5F8E" w:rsidRDefault="009D5F8E" w:rsidP="00304696">
      <w:pPr>
        <w:spacing w:line="360" w:lineRule="auto"/>
        <w:jc w:val="both"/>
        <w:rPr>
          <w:rFonts w:ascii="Times New Roman" w:hAnsi="Times New Roman" w:cs="Times New Roman"/>
          <w:lang w:val="en-US"/>
        </w:rPr>
      </w:pPr>
      <w:r>
        <w:rPr>
          <w:rFonts w:ascii="Times New Roman" w:hAnsi="Times New Roman" w:cs="Times New Roman"/>
          <w:lang w:val="en-US"/>
        </w:rPr>
        <w:tab/>
        <w:t>Once again, this is a choice for the director and the actors’ performance, as well as a space open for the audience’s interpretation</w:t>
      </w:r>
      <w:r w:rsidR="00304696">
        <w:rPr>
          <w:rFonts w:ascii="Times New Roman" w:hAnsi="Times New Roman" w:cs="Times New Roman"/>
          <w:lang w:val="en-US"/>
        </w:rPr>
        <w:t>.</w:t>
      </w:r>
      <w:r>
        <w:rPr>
          <w:rFonts w:ascii="Times New Roman" w:hAnsi="Times New Roman" w:cs="Times New Roman"/>
          <w:lang w:val="en-US"/>
        </w:rPr>
        <w:t xml:space="preserve"> </w:t>
      </w:r>
      <w:r w:rsidR="00304696">
        <w:rPr>
          <w:rFonts w:ascii="Times New Roman" w:hAnsi="Times New Roman" w:cs="Times New Roman"/>
          <w:lang w:val="en-US"/>
        </w:rPr>
        <w:t>W</w:t>
      </w:r>
      <w:r>
        <w:rPr>
          <w:rFonts w:ascii="Times New Roman" w:hAnsi="Times New Roman" w:cs="Times New Roman"/>
          <w:lang w:val="en-US"/>
        </w:rPr>
        <w:t xml:space="preserve">hat matters is how the construction of the play, in its echoes and contrasts, allows for </w:t>
      </w:r>
      <w:proofErr w:type="gramStart"/>
      <w:r>
        <w:rPr>
          <w:rFonts w:ascii="Times New Roman" w:hAnsi="Times New Roman" w:cs="Times New Roman"/>
          <w:lang w:val="en-US"/>
        </w:rPr>
        <w:t>all of</w:t>
      </w:r>
      <w:proofErr w:type="gramEnd"/>
      <w:r>
        <w:rPr>
          <w:rFonts w:ascii="Times New Roman" w:hAnsi="Times New Roman" w:cs="Times New Roman"/>
          <w:lang w:val="en-US"/>
        </w:rPr>
        <w:t xml:space="preserve"> those ambivalences. </w:t>
      </w:r>
    </w:p>
    <w:sectPr w:rsidR="009D5F8E" w:rsidRPr="009D5F8E" w:rsidSect="003046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8E"/>
    <w:rsid w:val="000E1E85"/>
    <w:rsid w:val="00304696"/>
    <w:rsid w:val="00423FBA"/>
    <w:rsid w:val="00897B8E"/>
    <w:rsid w:val="009D5F8E"/>
    <w:rsid w:val="00BF7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C264DCD"/>
  <w15:chartTrackingRefBased/>
  <w15:docId w15:val="{B881A442-581F-814B-84D0-E49B8ECD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479</Words>
  <Characters>2524</Characters>
  <Application>Microsoft Office Word</Application>
  <DocSecurity>0</DocSecurity>
  <Lines>37</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Goursaud</dc:creator>
  <cp:keywords/>
  <dc:description/>
  <cp:lastModifiedBy>Bastien Goursaud</cp:lastModifiedBy>
  <cp:revision>2</cp:revision>
  <dcterms:created xsi:type="dcterms:W3CDTF">2024-02-07T10:26:00Z</dcterms:created>
  <dcterms:modified xsi:type="dcterms:W3CDTF">2024-02-07T14:40:00Z</dcterms:modified>
</cp:coreProperties>
</file>