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02CF" w14:textId="77777777" w:rsidR="00096549" w:rsidRDefault="00096549" w:rsidP="0009654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Utilisation du subjonctif ou de l’indicatif.</w:t>
      </w:r>
    </w:p>
    <w:p w14:paraId="6B0808DB" w14:textId="7FFA6AD2" w:rsidR="00096549" w:rsidRPr="00096549" w:rsidRDefault="00096549" w:rsidP="0009654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[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...] Elle ordonne que, le lendemain, au lever de l'aurore, son char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(être)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prêt à la conduire au tombeau de Montmorency. (Mme Cottin,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Mathilde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1805)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3148D51" w14:textId="0735973E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Je soupçonne bien qu'il y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(avoir)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une part de jeu littéraire dans cette interprétation des symboles. (Maurice Barrès,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 Voyage de Sparte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1905)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67E1A51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EC4709E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 nie que la confusion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(être)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possible entre l'amour, qui a l'individuation pour base, et l'amitié, forme de la sympathie [...]. (Édouard Pailleron,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 Monde où l'on s'ennuie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1869)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1179B13" w14:textId="77777777" w:rsidR="00DF0AD4" w:rsidRDefault="00096549" w:rsidP="00DF0AD4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CE48F4D" w14:textId="5CA71684" w:rsidR="00096549" w:rsidRPr="00096549" w:rsidRDefault="00096549" w:rsidP="00DF0AD4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Toutefois nous n'ignorons pas que l'athéisme, poussé à bout,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(avoir)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recours à cette dénégation honteuse. (</w:t>
      </w:r>
      <w:hyperlink r:id="rId5" w:history="1">
        <w:r w:rsidRPr="00096549">
          <w:rPr>
            <w:rFonts w:ascii="Arial" w:eastAsia="Times New Roman" w:hAnsi="Arial" w:cs="Arial"/>
            <w:color w:val="FF6600"/>
            <w:sz w:val="20"/>
            <w:szCs w:val="20"/>
            <w:u w:val="single"/>
            <w:lang w:eastAsia="fr-FR"/>
          </w:rPr>
          <w:t>François de Chateaubriand</w:t>
        </w:r>
      </w:hyperlink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Génie du christianisme ou Beautés de la religion chrétienne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1803)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090335CB" w14:textId="77777777" w:rsidR="00DF0AD4" w:rsidRDefault="00096549" w:rsidP="00DF0AD4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294985BA" w14:textId="3E7AD326" w:rsidR="00096549" w:rsidRPr="00096549" w:rsidRDefault="00096549" w:rsidP="00DF0AD4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Sans doute, pour que la vie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(pouvoir)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se maintenir, il faut, aujourd'hui comme autrefois, que dans la moyenne des cas, les plaisirs l'emportent sur les douleurs. (Émile Durkheim,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De la division du travail social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1893)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07524958" w14:textId="77777777" w:rsidR="00DF0AD4" w:rsidRDefault="00096549" w:rsidP="00DF0AD4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707EF8DE" w14:textId="5F6380D5" w:rsidR="00096549" w:rsidRPr="00096549" w:rsidRDefault="00096549" w:rsidP="00DF0AD4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est possible que vous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(faire)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de l'or avec du cuivre ; je vous défie de faire un prussien avec un vandale. (</w:t>
      </w:r>
      <w:hyperlink r:id="rId6" w:history="1">
        <w:r w:rsidRPr="00096549">
          <w:rPr>
            <w:rFonts w:ascii="Arial" w:eastAsia="Times New Roman" w:hAnsi="Arial" w:cs="Arial"/>
            <w:color w:val="FF6600"/>
            <w:sz w:val="20"/>
            <w:szCs w:val="20"/>
            <w:u w:val="single"/>
            <w:lang w:eastAsia="fr-FR"/>
          </w:rPr>
          <w:t>Victor Hugo</w:t>
        </w:r>
      </w:hyperlink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 Rhin : lettres à un ami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1842)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406FFDD4" w14:textId="77777777" w:rsidR="00DF0AD4" w:rsidRDefault="00DF0AD4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21E49F8" w14:textId="7AD45FE6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supposez que le vent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(venir)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à changer de côté : tout le monde irait au fond de l'eau et les poissons nous mangeront. (</w:t>
      </w:r>
      <w:hyperlink r:id="rId7" w:history="1">
        <w:r w:rsidRPr="00096549">
          <w:rPr>
            <w:rFonts w:ascii="Arial" w:eastAsia="Times New Roman" w:hAnsi="Arial" w:cs="Arial"/>
            <w:color w:val="FF6600"/>
            <w:sz w:val="20"/>
            <w:szCs w:val="20"/>
            <w:u w:val="single"/>
            <w:lang w:eastAsia="fr-FR"/>
          </w:rPr>
          <w:t>Alfred Jarry</w:t>
        </w:r>
      </w:hyperlink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Ubu Roi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1895)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6F088988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5910976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Mais je suis convaincu, par exemple, qu'il ne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(falloir)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pas chercher autre part l'origine de cette aversion pour les parapluies qui m'a suivi dans l'âge mûr. (Pierre Loti,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 Roman d'un enfant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1890)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824D2CE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57B7E1A1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[...] nous savons que cette transmission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(devoir)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se faire conformément aux principes généraux de la mécanique [...]. (Henri Poincaré,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La Valeur de la science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1905)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4457D18D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780EF5EC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Pauvre mère ! Il est fort douteux que son voyage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(avoir)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un heureux résultat. (Eugénie de Guérin,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Lettres (1831-1847)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1847)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616389B3" w14:textId="77777777" w:rsidR="00DF0AD4" w:rsidRDefault="00096549" w:rsidP="00DF0AD4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FAF1749" w14:textId="23E69EB7" w:rsidR="00096549" w:rsidRPr="00096549" w:rsidRDefault="00096549" w:rsidP="00DF0AD4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 sont ses tuteurs ; ils veulent qu'il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(suivre)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la carrière du droit. (Rodolphe </w:t>
      </w:r>
      <w:proofErr w:type="spellStart"/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Toepffer</w:t>
      </w:r>
      <w:proofErr w:type="spellEnd"/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Nouvelles genevoises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1839)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B1D195F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666320C9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Vous ne pensez pas qu'elle va mourir avant que m. Le curé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(revenir)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 Demanda Maria. (Louis Hémon,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Maria </w:t>
      </w:r>
      <w:proofErr w:type="spellStart"/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Chapdelaine</w:t>
      </w:r>
      <w:proofErr w:type="spellEnd"/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1916)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03ED9F9B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4E10B5F4" w14:textId="77777777" w:rsidR="00096549" w:rsidRPr="00096549" w:rsidRDefault="00096549" w:rsidP="0009654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je suis sûr, Louise, que vous m'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(approuver)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parce que vous avez bon cœur. (Robert de Flers, Gaston Arman de Caillavet,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Monsieur </w:t>
      </w:r>
      <w:proofErr w:type="spellStart"/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Brotonneau</w:t>
      </w:r>
      <w:proofErr w:type="spellEnd"/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1914)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722137C4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7F654A24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 mère exige que j'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(aller)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dîner avec elle ; ma sœur est très paresseuse. (Champfleury,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Les Aventures de Mademoiselle Mariette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1853)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6BDA55AA" w14:textId="77777777" w:rsidR="00096549" w:rsidRPr="00096549" w:rsidRDefault="00096549" w:rsidP="0009654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4EAA1EF" w14:textId="32154E13" w:rsidR="00096549" w:rsidRPr="00096549" w:rsidRDefault="00096549" w:rsidP="00096549">
      <w:pPr>
        <w:rPr>
          <w:rFonts w:ascii="Times New Roman" w:eastAsia="Times New Roman" w:hAnsi="Times New Roman" w:cs="Times New Roman"/>
          <w:lang w:eastAsia="fr-FR"/>
        </w:rPr>
      </w:pP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 contraire, une époque, pourvu qu'elle </w:t>
      </w:r>
      <w:r w:rsidRPr="00096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(sortir)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du milieu vulgaire, peut donner naissance aux apparitions les plus originales et les plus contradictoires. (Ernest Renan, </w:t>
      </w:r>
      <w:r w:rsidRPr="0009654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L'Avenir de la science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1890)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96549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Votre réponse :</w:t>
      </w:r>
      <w:r w:rsidRPr="000965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04499AAB" w14:textId="77777777" w:rsidR="00096549" w:rsidRDefault="00096549"/>
    <w:sectPr w:rsidR="00096549" w:rsidSect="00DF0A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49"/>
    <w:rsid w:val="00096549"/>
    <w:rsid w:val="009C2A03"/>
    <w:rsid w:val="00D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3F16B"/>
  <w15:chartTrackingRefBased/>
  <w15:docId w15:val="{EB585B31-D6A8-8244-9D32-29680876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096549"/>
  </w:style>
  <w:style w:type="character" w:styleId="lev">
    <w:name w:val="Strong"/>
    <w:basedOn w:val="Policepardfaut"/>
    <w:uiPriority w:val="22"/>
    <w:qFormat/>
    <w:rsid w:val="00096549"/>
    <w:rPr>
      <w:b/>
      <w:bCs/>
    </w:rPr>
  </w:style>
  <w:style w:type="character" w:styleId="Accentuation">
    <w:name w:val="Emphasis"/>
    <w:basedOn w:val="Policepardfaut"/>
    <w:uiPriority w:val="20"/>
    <w:qFormat/>
    <w:rsid w:val="00096549"/>
    <w:rPr>
      <w:i/>
      <w:iCs/>
    </w:rPr>
  </w:style>
  <w:style w:type="character" w:customStyle="1" w:styleId="style1">
    <w:name w:val="style1"/>
    <w:basedOn w:val="Policepardfaut"/>
    <w:rsid w:val="00096549"/>
  </w:style>
  <w:style w:type="character" w:styleId="Lienhypertexte">
    <w:name w:val="Hyperlink"/>
    <w:basedOn w:val="Policepardfaut"/>
    <w:uiPriority w:val="99"/>
    <w:semiHidden/>
    <w:unhideWhenUsed/>
    <w:rsid w:val="0009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pacefrancais.com/alfred-jar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pacefrancais.com/victor-hugo/" TargetMode="External"/><Relationship Id="rId5" Type="http://schemas.openxmlformats.org/officeDocument/2006/relationships/hyperlink" Target="https://www.espacefrancais.com/francois-rene-de-chateaubria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DC962-2920-354E-B118-42E3B1A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schuler</dc:creator>
  <cp:keywords/>
  <dc:description/>
  <cp:lastModifiedBy>karine schuler</cp:lastModifiedBy>
  <cp:revision>1</cp:revision>
  <dcterms:created xsi:type="dcterms:W3CDTF">2020-10-08T08:33:00Z</dcterms:created>
  <dcterms:modified xsi:type="dcterms:W3CDTF">2020-10-08T08:55:00Z</dcterms:modified>
</cp:coreProperties>
</file>