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197F" w14:textId="77777777" w:rsidR="00E616A5" w:rsidRPr="00FE0B70" w:rsidRDefault="00E616A5" w:rsidP="00E616A5">
      <w:pPr>
        <w:autoSpaceDE w:val="0"/>
        <w:autoSpaceDN w:val="0"/>
        <w:adjustRightInd w:val="0"/>
        <w:spacing w:after="0" w:line="240" w:lineRule="auto"/>
        <w:jc w:val="both"/>
        <w:rPr>
          <w:rFonts w:ascii="Century Gothic" w:hAnsi="Century Gothic" w:cs="Arial"/>
          <w:b/>
          <w:bCs/>
          <w:color w:val="707070"/>
          <w:sz w:val="18"/>
          <w:szCs w:val="18"/>
        </w:rPr>
      </w:pPr>
      <w:r w:rsidRPr="00FE0B70">
        <w:rPr>
          <w:rFonts w:ascii="Century Gothic" w:hAnsi="Century Gothic" w:cs="Arial"/>
          <w:b/>
          <w:bCs/>
          <w:color w:val="707070"/>
          <w:sz w:val="18"/>
          <w:szCs w:val="18"/>
        </w:rPr>
        <w:t xml:space="preserve">Corrigé exercice 11 : </w:t>
      </w:r>
      <w:proofErr w:type="spellStart"/>
      <w:r w:rsidRPr="00FE0B70">
        <w:rPr>
          <w:rFonts w:ascii="Century Gothic" w:hAnsi="Century Gothic" w:cs="Arial"/>
          <w:b/>
          <w:bCs/>
          <w:color w:val="707070"/>
          <w:sz w:val="18"/>
          <w:szCs w:val="18"/>
        </w:rPr>
        <w:t>MacCan</w:t>
      </w:r>
      <w:proofErr w:type="spellEnd"/>
      <w:r w:rsidRPr="00FE0B70">
        <w:rPr>
          <w:rFonts w:ascii="Century Gothic" w:hAnsi="Century Gothic" w:cs="Arial"/>
          <w:b/>
          <w:bCs/>
          <w:color w:val="707070"/>
          <w:sz w:val="18"/>
          <w:szCs w:val="18"/>
        </w:rPr>
        <w:t xml:space="preserve"> DCF</w:t>
      </w:r>
    </w:p>
    <w:p w14:paraId="5569091B" w14:textId="77777777" w:rsidR="00E616A5" w:rsidRPr="006F673D" w:rsidRDefault="00E616A5" w:rsidP="00E616A5">
      <w:pPr>
        <w:autoSpaceDE w:val="0"/>
        <w:autoSpaceDN w:val="0"/>
        <w:adjustRightInd w:val="0"/>
        <w:spacing w:after="0" w:line="240" w:lineRule="auto"/>
        <w:jc w:val="both"/>
        <w:rPr>
          <w:rFonts w:ascii="Century Gothic" w:hAnsi="Century Gothic" w:cs="Arial"/>
          <w:sz w:val="18"/>
          <w:szCs w:val="18"/>
        </w:rPr>
      </w:pPr>
    </w:p>
    <w:p w14:paraId="398F4732" w14:textId="77777777" w:rsidR="00E616A5" w:rsidRPr="006F673D" w:rsidRDefault="00E616A5" w:rsidP="00E616A5">
      <w:pPr>
        <w:pStyle w:val="Paragraphedeliste"/>
        <w:numPr>
          <w:ilvl w:val="0"/>
          <w:numId w:val="1"/>
        </w:numPr>
        <w:autoSpaceDE w:val="0"/>
        <w:autoSpaceDN w:val="0"/>
        <w:adjustRightInd w:val="0"/>
        <w:spacing w:after="0" w:line="240" w:lineRule="auto"/>
        <w:rPr>
          <w:rFonts w:ascii="Times New Roman" w:hAnsi="Times New Roman" w:cs="Times New Roman"/>
          <w:sz w:val="20"/>
          <w:szCs w:val="20"/>
        </w:rPr>
      </w:pPr>
      <w:r w:rsidRPr="006F673D">
        <w:rPr>
          <w:rFonts w:ascii="Times New Roman" w:hAnsi="Times New Roman" w:cs="Times New Roman"/>
          <w:sz w:val="20"/>
          <w:szCs w:val="20"/>
        </w:rPr>
        <w:t xml:space="preserve">Calcul sous forme de tableau des flux de trésorerie d'exploitation prévisionnels de trésorerie disponibles des années N+ 1 </w:t>
      </w:r>
      <w:r w:rsidRPr="006F673D">
        <w:rPr>
          <w:rFonts w:ascii="Arial" w:hAnsi="Arial" w:cs="Arial"/>
          <w:sz w:val="21"/>
          <w:szCs w:val="21"/>
        </w:rPr>
        <w:t xml:space="preserve">à </w:t>
      </w:r>
      <w:r w:rsidRPr="006F673D">
        <w:rPr>
          <w:rFonts w:ascii="Times New Roman" w:hAnsi="Times New Roman" w:cs="Times New Roman"/>
          <w:sz w:val="20"/>
          <w:szCs w:val="20"/>
        </w:rPr>
        <w:t>N+5.</w:t>
      </w:r>
    </w:p>
    <w:p w14:paraId="48AB22B4" w14:textId="77777777" w:rsidR="00E616A5" w:rsidRDefault="00E616A5" w:rsidP="00E616A5">
      <w:pPr>
        <w:autoSpaceDE w:val="0"/>
        <w:autoSpaceDN w:val="0"/>
        <w:adjustRightInd w:val="0"/>
        <w:spacing w:after="0" w:line="240" w:lineRule="auto"/>
        <w:rPr>
          <w:rFonts w:ascii="Times New Roman" w:hAnsi="Times New Roman" w:cs="Times New Roman"/>
          <w:color w:val="494949"/>
          <w:sz w:val="20"/>
          <w:szCs w:val="20"/>
        </w:rPr>
      </w:pPr>
    </w:p>
    <w:p w14:paraId="685F2F8D" w14:textId="77777777" w:rsidR="00E616A5" w:rsidRPr="006F673D" w:rsidRDefault="00E616A5" w:rsidP="00E616A5">
      <w:pPr>
        <w:autoSpaceDE w:val="0"/>
        <w:autoSpaceDN w:val="0"/>
        <w:adjustRightInd w:val="0"/>
        <w:spacing w:after="0" w:line="240" w:lineRule="auto"/>
        <w:jc w:val="center"/>
        <w:rPr>
          <w:rFonts w:ascii="Century Gothic" w:hAnsi="Century Gothic" w:cs="Arial"/>
          <w:sz w:val="18"/>
          <w:szCs w:val="18"/>
        </w:rPr>
      </w:pPr>
      <w:r w:rsidRPr="006F673D">
        <w:rPr>
          <w:noProof/>
        </w:rPr>
        <w:drawing>
          <wp:inline distT="0" distB="0" distL="0" distR="0" wp14:anchorId="2E193D75" wp14:editId="1957711F">
            <wp:extent cx="3653461" cy="2725598"/>
            <wp:effectExtent l="0" t="0" r="4445" b="0"/>
            <wp:docPr id="19" name="Image 1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able&#10;&#10;Description générée automatiquement"/>
                    <pic:cNvPicPr/>
                  </pic:nvPicPr>
                  <pic:blipFill>
                    <a:blip r:embed="rId5"/>
                    <a:stretch>
                      <a:fillRect/>
                    </a:stretch>
                  </pic:blipFill>
                  <pic:spPr>
                    <a:xfrm>
                      <a:off x="0" y="0"/>
                      <a:ext cx="3683304" cy="2747862"/>
                    </a:xfrm>
                    <a:prstGeom prst="rect">
                      <a:avLst/>
                    </a:prstGeom>
                  </pic:spPr>
                </pic:pic>
              </a:graphicData>
            </a:graphic>
          </wp:inline>
        </w:drawing>
      </w:r>
    </w:p>
    <w:p w14:paraId="26B01E19" w14:textId="77777777" w:rsidR="00E616A5" w:rsidRPr="006F673D" w:rsidRDefault="00E616A5" w:rsidP="00E616A5">
      <w:pPr>
        <w:autoSpaceDE w:val="0"/>
        <w:autoSpaceDN w:val="0"/>
        <w:adjustRightInd w:val="0"/>
        <w:spacing w:after="0" w:line="240" w:lineRule="auto"/>
        <w:rPr>
          <w:rFonts w:ascii="Century Gothic" w:hAnsi="Century Gothic" w:cs="Arial"/>
          <w:b/>
          <w:bCs/>
          <w:sz w:val="18"/>
          <w:szCs w:val="18"/>
        </w:rPr>
      </w:pPr>
      <w:r w:rsidRPr="006F673D">
        <w:rPr>
          <w:rFonts w:ascii="Century Gothic" w:hAnsi="Century Gothic" w:cs="Arial"/>
          <w:sz w:val="18"/>
          <w:szCs w:val="18"/>
        </w:rPr>
        <w:tab/>
      </w:r>
      <w:r w:rsidRPr="006F673D">
        <w:rPr>
          <w:rFonts w:ascii="Century Gothic" w:hAnsi="Century Gothic" w:cs="Arial"/>
          <w:sz w:val="18"/>
          <w:szCs w:val="18"/>
        </w:rPr>
        <w:tab/>
      </w:r>
      <w:r w:rsidRPr="006F673D">
        <w:rPr>
          <w:rFonts w:ascii="Century Gothic" w:hAnsi="Century Gothic" w:cs="Arial"/>
          <w:b/>
          <w:bCs/>
          <w:sz w:val="18"/>
          <w:szCs w:val="18"/>
        </w:rPr>
        <w:t>Erreur de report du montant des DAP en N+5 = 1100 et non 1000</w:t>
      </w:r>
    </w:p>
    <w:p w14:paraId="4D7F71CF" w14:textId="77777777" w:rsidR="00E616A5" w:rsidRPr="006F673D" w:rsidRDefault="00E616A5" w:rsidP="00E616A5">
      <w:pPr>
        <w:autoSpaceDE w:val="0"/>
        <w:autoSpaceDN w:val="0"/>
        <w:adjustRightInd w:val="0"/>
        <w:spacing w:after="0" w:line="240" w:lineRule="auto"/>
        <w:rPr>
          <w:rFonts w:ascii="Century Gothic" w:hAnsi="Century Gothic" w:cs="Arial"/>
          <w:b/>
          <w:bCs/>
          <w:sz w:val="18"/>
          <w:szCs w:val="18"/>
        </w:rPr>
      </w:pPr>
    </w:p>
    <w:p w14:paraId="2D3DEC0A" w14:textId="77777777" w:rsidR="00E616A5" w:rsidRPr="006F673D" w:rsidRDefault="00E616A5" w:rsidP="00E616A5">
      <w:pPr>
        <w:autoSpaceDE w:val="0"/>
        <w:autoSpaceDN w:val="0"/>
        <w:adjustRightInd w:val="0"/>
        <w:spacing w:after="0" w:line="240" w:lineRule="auto"/>
        <w:rPr>
          <w:rFonts w:ascii="Century Gothic" w:hAnsi="Century Gothic" w:cs="Arial"/>
          <w:b/>
          <w:bCs/>
          <w:sz w:val="18"/>
          <w:szCs w:val="18"/>
        </w:rPr>
      </w:pPr>
    </w:p>
    <w:p w14:paraId="3B950D4E" w14:textId="77777777" w:rsidR="00E616A5" w:rsidRPr="006F673D" w:rsidRDefault="00E616A5" w:rsidP="00E616A5">
      <w:pPr>
        <w:autoSpaceDE w:val="0"/>
        <w:autoSpaceDN w:val="0"/>
        <w:adjustRightInd w:val="0"/>
        <w:spacing w:after="0" w:line="240" w:lineRule="auto"/>
        <w:jc w:val="center"/>
        <w:rPr>
          <w:rFonts w:ascii="Century Gothic" w:hAnsi="Century Gothic" w:cs="Arial"/>
          <w:sz w:val="18"/>
          <w:szCs w:val="18"/>
        </w:rPr>
      </w:pPr>
    </w:p>
    <w:p w14:paraId="602C42B9" w14:textId="77777777" w:rsidR="00E616A5" w:rsidRPr="006F673D" w:rsidRDefault="00E616A5" w:rsidP="00E616A5">
      <w:pPr>
        <w:autoSpaceDE w:val="0"/>
        <w:autoSpaceDN w:val="0"/>
        <w:adjustRightInd w:val="0"/>
        <w:spacing w:after="0" w:line="240" w:lineRule="auto"/>
        <w:jc w:val="center"/>
        <w:rPr>
          <w:rFonts w:ascii="Century Gothic" w:hAnsi="Century Gothic" w:cs="Arial"/>
          <w:sz w:val="18"/>
          <w:szCs w:val="18"/>
        </w:rPr>
      </w:pPr>
      <w:r w:rsidRPr="006F673D">
        <w:rPr>
          <w:noProof/>
        </w:rPr>
        <w:drawing>
          <wp:inline distT="0" distB="0" distL="0" distR="0" wp14:anchorId="4A9B6DE8" wp14:editId="47D4273C">
            <wp:extent cx="3533599" cy="1695348"/>
            <wp:effectExtent l="0" t="0" r="0" b="635"/>
            <wp:docPr id="20" name="Image 20"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able&#10;&#10;Description générée automatiquement"/>
                    <pic:cNvPicPr/>
                  </pic:nvPicPr>
                  <pic:blipFill>
                    <a:blip r:embed="rId6"/>
                    <a:stretch>
                      <a:fillRect/>
                    </a:stretch>
                  </pic:blipFill>
                  <pic:spPr>
                    <a:xfrm>
                      <a:off x="0" y="0"/>
                      <a:ext cx="3596846" cy="1725693"/>
                    </a:xfrm>
                    <a:prstGeom prst="rect">
                      <a:avLst/>
                    </a:prstGeom>
                  </pic:spPr>
                </pic:pic>
              </a:graphicData>
            </a:graphic>
          </wp:inline>
        </w:drawing>
      </w:r>
    </w:p>
    <w:p w14:paraId="1D08A7CC" w14:textId="77777777" w:rsidR="00E616A5" w:rsidRPr="004D2A6E" w:rsidRDefault="00E616A5" w:rsidP="00E616A5">
      <w:pPr>
        <w:autoSpaceDE w:val="0"/>
        <w:autoSpaceDN w:val="0"/>
        <w:adjustRightInd w:val="0"/>
        <w:spacing w:after="0" w:line="240" w:lineRule="auto"/>
        <w:rPr>
          <w:rFonts w:ascii="Century Gothic" w:hAnsi="Century Gothic" w:cs="Arial"/>
          <w:sz w:val="18"/>
          <w:szCs w:val="18"/>
        </w:rPr>
      </w:pPr>
    </w:p>
    <w:p w14:paraId="701A08DC" w14:textId="77777777" w:rsidR="00E616A5" w:rsidRPr="004D2A6E" w:rsidRDefault="00E616A5" w:rsidP="00E616A5">
      <w:pPr>
        <w:autoSpaceDE w:val="0"/>
        <w:autoSpaceDN w:val="0"/>
        <w:adjustRightInd w:val="0"/>
        <w:spacing w:after="0" w:line="240" w:lineRule="auto"/>
        <w:rPr>
          <w:rFonts w:ascii="Century Gothic" w:hAnsi="Century Gothic" w:cs="Arial"/>
          <w:sz w:val="18"/>
          <w:szCs w:val="18"/>
        </w:rPr>
      </w:pPr>
      <w:r w:rsidRPr="004D2A6E">
        <w:rPr>
          <w:rFonts w:ascii="Century Gothic" w:hAnsi="Century Gothic" w:cs="Arial"/>
          <w:sz w:val="18"/>
          <w:szCs w:val="18"/>
        </w:rPr>
        <w:t xml:space="preserve">EBE - DAP = </w:t>
      </w:r>
      <w:proofErr w:type="spellStart"/>
      <w:r w:rsidRPr="004D2A6E">
        <w:rPr>
          <w:rFonts w:ascii="Century Gothic" w:hAnsi="Century Gothic" w:cs="Arial"/>
          <w:sz w:val="18"/>
          <w:szCs w:val="18"/>
        </w:rPr>
        <w:t>Rexbrut</w:t>
      </w:r>
      <w:proofErr w:type="spellEnd"/>
      <w:r w:rsidRPr="004D2A6E">
        <w:rPr>
          <w:rFonts w:ascii="Century Gothic" w:hAnsi="Century Gothic" w:cs="Arial"/>
          <w:sz w:val="18"/>
          <w:szCs w:val="18"/>
        </w:rPr>
        <w:t xml:space="preserve"> =&gt; Rex brut * 1/3= IS =&gt; </w:t>
      </w:r>
      <w:proofErr w:type="spellStart"/>
      <w:r w:rsidRPr="004D2A6E">
        <w:rPr>
          <w:rFonts w:ascii="Century Gothic" w:hAnsi="Century Gothic" w:cs="Arial"/>
          <w:sz w:val="18"/>
          <w:szCs w:val="18"/>
        </w:rPr>
        <w:t>Rexbrut</w:t>
      </w:r>
      <w:proofErr w:type="spellEnd"/>
      <w:r w:rsidRPr="004D2A6E">
        <w:rPr>
          <w:rFonts w:ascii="Century Gothic" w:hAnsi="Century Gothic" w:cs="Arial"/>
          <w:sz w:val="18"/>
          <w:szCs w:val="18"/>
        </w:rPr>
        <w:t xml:space="preserve"> - IS - Var BFR -</w:t>
      </w:r>
      <w:proofErr w:type="spellStart"/>
      <w:r w:rsidRPr="004D2A6E">
        <w:rPr>
          <w:rFonts w:ascii="Century Gothic" w:hAnsi="Century Gothic" w:cs="Arial"/>
          <w:sz w:val="18"/>
          <w:szCs w:val="18"/>
        </w:rPr>
        <w:t>INves</w:t>
      </w:r>
      <w:proofErr w:type="spellEnd"/>
      <w:r w:rsidRPr="004D2A6E">
        <w:rPr>
          <w:rFonts w:ascii="Century Gothic" w:hAnsi="Century Gothic" w:cs="Arial"/>
          <w:sz w:val="18"/>
          <w:szCs w:val="18"/>
        </w:rPr>
        <w:t xml:space="preserve">, + DAP = FTD         </w:t>
      </w:r>
    </w:p>
    <w:p w14:paraId="31D2D243" w14:textId="77777777" w:rsidR="00E616A5" w:rsidRPr="004D2A6E" w:rsidRDefault="00E616A5" w:rsidP="00E616A5">
      <w:pPr>
        <w:autoSpaceDE w:val="0"/>
        <w:autoSpaceDN w:val="0"/>
        <w:adjustRightInd w:val="0"/>
        <w:spacing w:after="0" w:line="240" w:lineRule="auto"/>
        <w:rPr>
          <w:rFonts w:ascii="Century Gothic" w:hAnsi="Century Gothic" w:cs="Arial"/>
          <w:sz w:val="18"/>
          <w:szCs w:val="18"/>
        </w:rPr>
      </w:pPr>
      <w:r w:rsidRPr="004D2A6E">
        <w:rPr>
          <w:rFonts w:ascii="Century Gothic" w:hAnsi="Century Gothic" w:cs="Arial"/>
          <w:sz w:val="18"/>
          <w:szCs w:val="18"/>
        </w:rPr>
        <w:t>N+1 = 113</w:t>
      </w:r>
      <w:r>
        <w:rPr>
          <w:rFonts w:ascii="Century Gothic" w:hAnsi="Century Gothic" w:cs="Arial"/>
          <w:sz w:val="18"/>
          <w:szCs w:val="18"/>
        </w:rPr>
        <w:t xml:space="preserve"> ; </w:t>
      </w:r>
      <w:r w:rsidRPr="004D2A6E">
        <w:rPr>
          <w:rFonts w:ascii="Century Gothic" w:hAnsi="Century Gothic" w:cs="Arial"/>
          <w:sz w:val="18"/>
          <w:szCs w:val="18"/>
        </w:rPr>
        <w:t>N+2=758</w:t>
      </w:r>
      <w:r>
        <w:rPr>
          <w:rFonts w:ascii="Century Gothic" w:hAnsi="Century Gothic" w:cs="Arial"/>
          <w:sz w:val="18"/>
          <w:szCs w:val="18"/>
        </w:rPr>
        <w:t xml:space="preserve"> ; </w:t>
      </w:r>
      <w:r w:rsidRPr="004D2A6E">
        <w:rPr>
          <w:rFonts w:ascii="Century Gothic" w:hAnsi="Century Gothic" w:cs="Arial"/>
          <w:sz w:val="18"/>
          <w:szCs w:val="18"/>
        </w:rPr>
        <w:t>N+3=3363</w:t>
      </w:r>
      <w:r>
        <w:rPr>
          <w:rFonts w:ascii="Century Gothic" w:hAnsi="Century Gothic" w:cs="Arial"/>
          <w:sz w:val="18"/>
          <w:szCs w:val="18"/>
        </w:rPr>
        <w:t xml:space="preserve"> ; </w:t>
      </w:r>
      <w:r w:rsidRPr="004D2A6E">
        <w:rPr>
          <w:rFonts w:ascii="Century Gothic" w:hAnsi="Century Gothic" w:cs="Arial"/>
          <w:sz w:val="18"/>
          <w:szCs w:val="18"/>
        </w:rPr>
        <w:t>N+4= 2248</w:t>
      </w:r>
      <w:r>
        <w:rPr>
          <w:rFonts w:ascii="Century Gothic" w:hAnsi="Century Gothic" w:cs="Arial"/>
          <w:sz w:val="18"/>
          <w:szCs w:val="18"/>
        </w:rPr>
        <w:t xml:space="preserve"> ; </w:t>
      </w:r>
      <w:r w:rsidRPr="004D2A6E">
        <w:rPr>
          <w:rFonts w:ascii="Century Gothic" w:hAnsi="Century Gothic" w:cs="Arial"/>
          <w:sz w:val="18"/>
          <w:szCs w:val="18"/>
        </w:rPr>
        <w:t>N+5 = 1934</w:t>
      </w:r>
    </w:p>
    <w:p w14:paraId="7FD9355E" w14:textId="77777777" w:rsidR="00E616A5" w:rsidRPr="006F673D" w:rsidRDefault="00E616A5" w:rsidP="00E616A5">
      <w:pPr>
        <w:autoSpaceDE w:val="0"/>
        <w:autoSpaceDN w:val="0"/>
        <w:adjustRightInd w:val="0"/>
        <w:spacing w:after="0" w:line="240" w:lineRule="auto"/>
        <w:rPr>
          <w:rFonts w:ascii="Century Gothic" w:hAnsi="Century Gothic" w:cs="Arial"/>
          <w:sz w:val="18"/>
          <w:szCs w:val="18"/>
        </w:rPr>
      </w:pPr>
    </w:p>
    <w:p w14:paraId="4AE15FF8" w14:textId="77777777" w:rsidR="00E616A5" w:rsidRPr="006F673D" w:rsidRDefault="00E616A5" w:rsidP="00E616A5">
      <w:pPr>
        <w:autoSpaceDE w:val="0"/>
        <w:autoSpaceDN w:val="0"/>
        <w:adjustRightInd w:val="0"/>
        <w:spacing w:after="0" w:line="240" w:lineRule="auto"/>
        <w:jc w:val="center"/>
        <w:rPr>
          <w:rFonts w:ascii="Century Gothic" w:hAnsi="Century Gothic" w:cs="Arial"/>
          <w:sz w:val="18"/>
          <w:szCs w:val="18"/>
        </w:rPr>
      </w:pPr>
    </w:p>
    <w:p w14:paraId="432B7AA5" w14:textId="77777777" w:rsidR="00E616A5" w:rsidRPr="006F673D" w:rsidRDefault="00E616A5" w:rsidP="00E616A5">
      <w:pPr>
        <w:pStyle w:val="Paragraphedeliste"/>
        <w:numPr>
          <w:ilvl w:val="0"/>
          <w:numId w:val="1"/>
        </w:numPr>
        <w:autoSpaceDE w:val="0"/>
        <w:autoSpaceDN w:val="0"/>
        <w:adjustRightInd w:val="0"/>
        <w:spacing w:after="0" w:line="240" w:lineRule="auto"/>
        <w:rPr>
          <w:rFonts w:ascii="Century Gothic" w:hAnsi="Century Gothic" w:cs="Arial"/>
          <w:sz w:val="18"/>
          <w:szCs w:val="18"/>
        </w:rPr>
      </w:pPr>
      <w:r w:rsidRPr="006F673D">
        <w:rPr>
          <w:rFonts w:ascii="Century Gothic" w:hAnsi="Century Gothic" w:cs="Arial"/>
          <w:sz w:val="18"/>
          <w:szCs w:val="18"/>
        </w:rPr>
        <w:t>Valeur finale de l’entreprise à retenir en N+5 = 1 100/</w:t>
      </w:r>
      <w:r>
        <w:rPr>
          <w:rFonts w:ascii="Century Gothic" w:hAnsi="Century Gothic" w:cs="Arial"/>
          <w:sz w:val="18"/>
          <w:szCs w:val="18"/>
        </w:rPr>
        <w:t xml:space="preserve"> </w:t>
      </w:r>
      <w:r w:rsidRPr="006F673D">
        <w:rPr>
          <w:rFonts w:ascii="Century Gothic" w:hAnsi="Century Gothic" w:cs="Arial"/>
          <w:sz w:val="18"/>
          <w:szCs w:val="18"/>
        </w:rPr>
        <w:t>(0,092-0,015) = 14 286 k€</w:t>
      </w:r>
    </w:p>
    <w:p w14:paraId="760CE5B4" w14:textId="77777777" w:rsidR="00E616A5" w:rsidRDefault="00E616A5" w:rsidP="00E616A5">
      <w:pPr>
        <w:pStyle w:val="Paragraphedeliste"/>
        <w:autoSpaceDE w:val="0"/>
        <w:autoSpaceDN w:val="0"/>
        <w:adjustRightInd w:val="0"/>
        <w:spacing w:after="0" w:line="240" w:lineRule="auto"/>
        <w:rPr>
          <w:rFonts w:ascii="Century Gothic" w:hAnsi="Century Gothic" w:cs="Arial"/>
          <w:sz w:val="18"/>
          <w:szCs w:val="18"/>
        </w:rPr>
      </w:pPr>
      <w:r w:rsidRPr="006F673D">
        <w:rPr>
          <w:rFonts w:ascii="Century Gothic" w:hAnsi="Century Gothic" w:cs="Arial"/>
          <w:sz w:val="18"/>
          <w:szCs w:val="18"/>
        </w:rPr>
        <w:t>La valeur final</w:t>
      </w:r>
      <w:r>
        <w:rPr>
          <w:rFonts w:ascii="Century Gothic" w:hAnsi="Century Gothic" w:cs="Arial"/>
          <w:sz w:val="18"/>
          <w:szCs w:val="18"/>
        </w:rPr>
        <w:t>e</w:t>
      </w:r>
      <w:r w:rsidRPr="006F673D">
        <w:rPr>
          <w:rFonts w:ascii="Century Gothic" w:hAnsi="Century Gothic" w:cs="Arial"/>
          <w:sz w:val="18"/>
          <w:szCs w:val="18"/>
        </w:rPr>
        <w:t xml:space="preserve"> est </w:t>
      </w:r>
      <w:r>
        <w:rPr>
          <w:rFonts w:ascii="Century Gothic" w:hAnsi="Century Gothic" w:cs="Arial"/>
          <w:sz w:val="18"/>
          <w:szCs w:val="18"/>
        </w:rPr>
        <w:t xml:space="preserve">égale à </w:t>
      </w:r>
      <w:r w:rsidRPr="006F673D">
        <w:rPr>
          <w:rFonts w:ascii="Century Gothic" w:hAnsi="Century Gothic" w:cs="Arial"/>
          <w:sz w:val="18"/>
          <w:szCs w:val="18"/>
        </w:rPr>
        <w:t>: Rente perpétuel</w:t>
      </w:r>
      <w:r>
        <w:rPr>
          <w:rFonts w:ascii="Century Gothic" w:hAnsi="Century Gothic" w:cs="Arial"/>
          <w:sz w:val="18"/>
          <w:szCs w:val="18"/>
        </w:rPr>
        <w:t>le</w:t>
      </w:r>
      <w:r w:rsidRPr="006F673D">
        <w:rPr>
          <w:rFonts w:ascii="Century Gothic" w:hAnsi="Century Gothic" w:cs="Arial"/>
          <w:sz w:val="18"/>
          <w:szCs w:val="18"/>
        </w:rPr>
        <w:t xml:space="preserve"> / (taux d'actualisation- taux de croissance) </w:t>
      </w:r>
    </w:p>
    <w:p w14:paraId="67D51B75" w14:textId="77777777" w:rsidR="00E616A5" w:rsidRPr="006F673D" w:rsidRDefault="00E616A5" w:rsidP="00E616A5">
      <w:pPr>
        <w:pStyle w:val="Paragraphedeliste"/>
        <w:autoSpaceDE w:val="0"/>
        <w:autoSpaceDN w:val="0"/>
        <w:adjustRightInd w:val="0"/>
        <w:spacing w:after="0" w:line="240" w:lineRule="auto"/>
        <w:rPr>
          <w:rFonts w:ascii="Century Gothic" w:hAnsi="Century Gothic" w:cs="Arial"/>
          <w:sz w:val="18"/>
          <w:szCs w:val="18"/>
        </w:rPr>
      </w:pPr>
      <w:r w:rsidRPr="006F673D">
        <w:rPr>
          <w:rFonts w:ascii="Century Gothic" w:hAnsi="Century Gothic" w:cs="Arial"/>
          <w:sz w:val="18"/>
          <w:szCs w:val="18"/>
        </w:rPr>
        <w:t>= 1100k/</w:t>
      </w:r>
      <w:r>
        <w:rPr>
          <w:rFonts w:ascii="Century Gothic" w:hAnsi="Century Gothic" w:cs="Arial"/>
          <w:sz w:val="18"/>
          <w:szCs w:val="18"/>
        </w:rPr>
        <w:t xml:space="preserve"> </w:t>
      </w:r>
      <w:r w:rsidRPr="006F673D">
        <w:rPr>
          <w:rFonts w:ascii="Century Gothic" w:hAnsi="Century Gothic" w:cs="Arial"/>
          <w:sz w:val="18"/>
          <w:szCs w:val="18"/>
        </w:rPr>
        <w:t>(9.2%-1.5%) =14286k</w:t>
      </w:r>
    </w:p>
    <w:p w14:paraId="758B3516" w14:textId="77777777" w:rsidR="00E616A5" w:rsidRPr="006F673D" w:rsidRDefault="00E616A5" w:rsidP="00E616A5">
      <w:pPr>
        <w:pStyle w:val="Paragraphedeliste"/>
        <w:autoSpaceDE w:val="0"/>
        <w:autoSpaceDN w:val="0"/>
        <w:adjustRightInd w:val="0"/>
        <w:spacing w:after="0" w:line="240" w:lineRule="auto"/>
        <w:rPr>
          <w:rFonts w:ascii="Century Gothic" w:hAnsi="Century Gothic" w:cs="Arial"/>
          <w:sz w:val="18"/>
          <w:szCs w:val="18"/>
        </w:rPr>
      </w:pPr>
    </w:p>
    <w:p w14:paraId="7880882C" w14:textId="77777777" w:rsidR="00E616A5" w:rsidRPr="006F673D" w:rsidRDefault="00E616A5" w:rsidP="00E616A5">
      <w:pPr>
        <w:pStyle w:val="Paragraphedeliste"/>
        <w:numPr>
          <w:ilvl w:val="0"/>
          <w:numId w:val="1"/>
        </w:numPr>
        <w:autoSpaceDE w:val="0"/>
        <w:autoSpaceDN w:val="0"/>
        <w:adjustRightInd w:val="0"/>
        <w:spacing w:after="0" w:line="240" w:lineRule="auto"/>
        <w:rPr>
          <w:rFonts w:ascii="Century Gothic" w:hAnsi="Century Gothic" w:cs="Arial"/>
          <w:sz w:val="18"/>
          <w:szCs w:val="18"/>
        </w:rPr>
      </w:pPr>
      <w:r w:rsidRPr="006F673D">
        <w:rPr>
          <w:rFonts w:ascii="Century Gothic" w:hAnsi="Century Gothic" w:cs="Arial"/>
          <w:sz w:val="18"/>
          <w:szCs w:val="18"/>
        </w:rPr>
        <w:t xml:space="preserve">Valeur de l'entreprise </w:t>
      </w:r>
      <w:proofErr w:type="spellStart"/>
      <w:r>
        <w:rPr>
          <w:rFonts w:ascii="Century Gothic" w:hAnsi="Century Gothic" w:cs="Arial"/>
          <w:sz w:val="18"/>
          <w:szCs w:val="18"/>
        </w:rPr>
        <w:t>Macan</w:t>
      </w:r>
      <w:proofErr w:type="spellEnd"/>
      <w:r w:rsidRPr="006F673D">
        <w:rPr>
          <w:rFonts w:ascii="Century Gothic" w:hAnsi="Century Gothic" w:cs="Arial"/>
          <w:sz w:val="18"/>
          <w:szCs w:val="18"/>
        </w:rPr>
        <w:t xml:space="preserve"> début N+ 1.</w:t>
      </w:r>
    </w:p>
    <w:p w14:paraId="75F4F17F" w14:textId="77777777" w:rsidR="00E616A5" w:rsidRPr="006F673D" w:rsidRDefault="00E616A5" w:rsidP="00E616A5">
      <w:pPr>
        <w:pStyle w:val="Paragraphedeliste"/>
        <w:rPr>
          <w:rFonts w:ascii="Century Gothic" w:hAnsi="Century Gothic" w:cs="Arial"/>
          <w:sz w:val="18"/>
          <w:szCs w:val="18"/>
        </w:rPr>
      </w:pPr>
    </w:p>
    <w:p w14:paraId="50E19C88" w14:textId="77777777" w:rsidR="00E616A5" w:rsidRPr="006F673D" w:rsidRDefault="00E616A5" w:rsidP="00E616A5">
      <w:pPr>
        <w:pStyle w:val="Paragraphedeliste"/>
        <w:autoSpaceDE w:val="0"/>
        <w:autoSpaceDN w:val="0"/>
        <w:adjustRightInd w:val="0"/>
        <w:spacing w:after="0" w:line="240" w:lineRule="auto"/>
        <w:jc w:val="center"/>
        <w:rPr>
          <w:rFonts w:ascii="Century Gothic" w:hAnsi="Century Gothic" w:cs="Arial"/>
          <w:sz w:val="18"/>
          <w:szCs w:val="18"/>
        </w:rPr>
      </w:pPr>
      <w:r w:rsidRPr="006F673D">
        <w:rPr>
          <w:noProof/>
        </w:rPr>
        <w:drawing>
          <wp:inline distT="0" distB="0" distL="0" distR="0" wp14:anchorId="30F20D5A" wp14:editId="50F70664">
            <wp:extent cx="3534749" cy="1217680"/>
            <wp:effectExtent l="0" t="0" r="0" b="190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5436" cy="1228251"/>
                    </a:xfrm>
                    <a:prstGeom prst="rect">
                      <a:avLst/>
                    </a:prstGeom>
                  </pic:spPr>
                </pic:pic>
              </a:graphicData>
            </a:graphic>
          </wp:inline>
        </w:drawing>
      </w:r>
    </w:p>
    <w:p w14:paraId="7A3EEFEF" w14:textId="77777777" w:rsidR="00E616A5" w:rsidRPr="00F043FC" w:rsidRDefault="00E616A5" w:rsidP="00E616A5">
      <w:pPr>
        <w:ind w:left="709"/>
        <w:rPr>
          <w:rFonts w:ascii="Century Gothic" w:hAnsi="Century Gothic" w:cs="Times New Roman"/>
          <w:sz w:val="18"/>
          <w:szCs w:val="18"/>
        </w:rPr>
      </w:pPr>
      <w:r w:rsidRPr="00F043FC">
        <w:rPr>
          <w:rFonts w:ascii="Century Gothic" w:hAnsi="Century Gothic" w:cs="Times New Roman"/>
          <w:sz w:val="18"/>
          <w:szCs w:val="18"/>
        </w:rPr>
        <w:t>113 x (1+9,20%) ^-1 = 113 x 0,915 = 103,395 = 104</w:t>
      </w:r>
    </w:p>
    <w:p w14:paraId="5B879E8E" w14:textId="77777777" w:rsidR="00E616A5" w:rsidRDefault="00E616A5" w:rsidP="00E616A5">
      <w:pPr>
        <w:ind w:left="709"/>
        <w:rPr>
          <w:rFonts w:ascii="Century Gothic" w:hAnsi="Century Gothic" w:cs="Times New Roman"/>
          <w:sz w:val="18"/>
          <w:szCs w:val="18"/>
        </w:rPr>
      </w:pPr>
      <w:r w:rsidRPr="00F043FC">
        <w:rPr>
          <w:rFonts w:ascii="Century Gothic" w:hAnsi="Century Gothic" w:cs="Times New Roman"/>
          <w:sz w:val="18"/>
          <w:szCs w:val="18"/>
        </w:rPr>
        <w:t>758 x (1+9,20%) ^-2 = 758 x 0,8385 = 635,65 = 636</w:t>
      </w:r>
    </w:p>
    <w:p w14:paraId="7CDA9BCD" w14:textId="77777777" w:rsidR="00E616A5" w:rsidRPr="00F043FC" w:rsidRDefault="00E616A5" w:rsidP="00E616A5">
      <w:pPr>
        <w:ind w:left="709"/>
        <w:rPr>
          <w:rFonts w:ascii="Century Gothic" w:hAnsi="Century Gothic" w:cs="Times New Roman"/>
          <w:sz w:val="18"/>
          <w:szCs w:val="18"/>
        </w:rPr>
      </w:pPr>
      <w:r>
        <w:rPr>
          <w:rFonts w:ascii="Century Gothic" w:hAnsi="Century Gothic" w:cs="Times New Roman"/>
          <w:sz w:val="18"/>
          <w:szCs w:val="18"/>
        </w:rPr>
        <w:t>(1934 + 14 286) x (1+9,20%) ^-5 = 16 220 x 0,644 = 10 445,70 = 10 446</w:t>
      </w:r>
    </w:p>
    <w:p w14:paraId="69980F17" w14:textId="77777777" w:rsidR="00E616A5" w:rsidRPr="006F673D" w:rsidRDefault="00E616A5" w:rsidP="00E616A5">
      <w:pPr>
        <w:pStyle w:val="Paragraphedeliste"/>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Times New Roman"/>
          <w:sz w:val="18"/>
          <w:szCs w:val="18"/>
        </w:rPr>
        <w:lastRenderedPageBreak/>
        <w:t xml:space="preserve">Valeur de </w:t>
      </w:r>
      <w:proofErr w:type="spellStart"/>
      <w:r w:rsidRPr="006F673D">
        <w:rPr>
          <w:rFonts w:ascii="Century Gothic" w:hAnsi="Century Gothic" w:cs="Times New Roman"/>
          <w:sz w:val="18"/>
          <w:szCs w:val="18"/>
        </w:rPr>
        <w:t>MaCan</w:t>
      </w:r>
      <w:proofErr w:type="spellEnd"/>
      <w:r w:rsidRPr="006F673D">
        <w:rPr>
          <w:rFonts w:ascii="Century Gothic" w:hAnsi="Century Gothic" w:cs="Times New Roman"/>
          <w:sz w:val="18"/>
          <w:szCs w:val="18"/>
        </w:rPr>
        <w:t xml:space="preserve"> = </w:t>
      </w:r>
      <w:r>
        <w:rPr>
          <w:rFonts w:ascii="Century Gothic" w:hAnsi="Century Gothic" w:cs="Times New Roman"/>
          <w:sz w:val="18"/>
          <w:szCs w:val="18"/>
        </w:rPr>
        <w:t xml:space="preserve">la </w:t>
      </w:r>
      <w:r w:rsidRPr="006F673D">
        <w:rPr>
          <w:rFonts w:ascii="Century Gothic" w:hAnsi="Century Gothic" w:cs="Times New Roman"/>
          <w:sz w:val="18"/>
          <w:szCs w:val="18"/>
        </w:rPr>
        <w:t>somme des flux actualisés= 15 349 k€</w:t>
      </w:r>
    </w:p>
    <w:p w14:paraId="0987DCDF" w14:textId="77777777" w:rsidR="00E616A5" w:rsidRPr="00F25E8C" w:rsidRDefault="00E616A5" w:rsidP="00E616A5">
      <w:pPr>
        <w:pStyle w:val="Paragraphedeliste"/>
        <w:autoSpaceDE w:val="0"/>
        <w:autoSpaceDN w:val="0"/>
        <w:adjustRightInd w:val="0"/>
        <w:spacing w:after="0" w:line="240" w:lineRule="auto"/>
        <w:rPr>
          <w:rFonts w:ascii="Century Gothic" w:hAnsi="Century Gothic" w:cs="Arial"/>
          <w:sz w:val="18"/>
          <w:szCs w:val="18"/>
        </w:rPr>
      </w:pPr>
    </w:p>
    <w:p w14:paraId="3C30FFA0" w14:textId="77777777" w:rsidR="00E616A5" w:rsidRPr="00222F48" w:rsidRDefault="00E616A5" w:rsidP="00E616A5">
      <w:pPr>
        <w:pStyle w:val="Paragraphedeliste"/>
        <w:numPr>
          <w:ilvl w:val="0"/>
          <w:numId w:val="1"/>
        </w:numPr>
        <w:autoSpaceDE w:val="0"/>
        <w:autoSpaceDN w:val="0"/>
        <w:adjustRightInd w:val="0"/>
        <w:spacing w:after="0" w:line="240" w:lineRule="auto"/>
        <w:rPr>
          <w:rFonts w:ascii="Century Gothic" w:hAnsi="Century Gothic" w:cs="Times New Roman"/>
          <w:sz w:val="18"/>
          <w:szCs w:val="18"/>
        </w:rPr>
      </w:pPr>
      <w:r w:rsidRPr="00222F48">
        <w:rPr>
          <w:rFonts w:ascii="Century Gothic" w:hAnsi="Century Gothic" w:cs="Times New Roman"/>
          <w:sz w:val="18"/>
          <w:szCs w:val="18"/>
        </w:rPr>
        <w:t xml:space="preserve">Valeur des fonds propres et d'une action des établissements </w:t>
      </w:r>
      <w:proofErr w:type="spellStart"/>
      <w:r w:rsidRPr="00222F48">
        <w:rPr>
          <w:rFonts w:ascii="Century Gothic" w:hAnsi="Century Gothic" w:cs="Times New Roman"/>
          <w:sz w:val="18"/>
          <w:szCs w:val="18"/>
        </w:rPr>
        <w:t>MaCan</w:t>
      </w:r>
      <w:proofErr w:type="spellEnd"/>
      <w:r w:rsidRPr="00222F48">
        <w:rPr>
          <w:rFonts w:ascii="Century Gothic" w:hAnsi="Century Gothic" w:cs="Times New Roman"/>
          <w:sz w:val="18"/>
          <w:szCs w:val="18"/>
        </w:rPr>
        <w:t xml:space="preserve"> début </w:t>
      </w:r>
      <w:proofErr w:type="spellStart"/>
      <w:r w:rsidRPr="00222F48">
        <w:rPr>
          <w:rFonts w:ascii="Century Gothic" w:hAnsi="Century Gothic" w:cs="Times New Roman"/>
          <w:sz w:val="18"/>
          <w:szCs w:val="18"/>
        </w:rPr>
        <w:t>N+l</w:t>
      </w:r>
      <w:proofErr w:type="spellEnd"/>
      <w:r w:rsidRPr="00222F48">
        <w:rPr>
          <w:rFonts w:ascii="Century Gothic" w:hAnsi="Century Gothic" w:cs="Times New Roman"/>
          <w:sz w:val="18"/>
          <w:szCs w:val="18"/>
        </w:rPr>
        <w:t>.</w:t>
      </w:r>
    </w:p>
    <w:p w14:paraId="3ECB61D6" w14:textId="77777777" w:rsidR="00E616A5" w:rsidRDefault="00E616A5" w:rsidP="00E616A5">
      <w:pPr>
        <w:autoSpaceDE w:val="0"/>
        <w:autoSpaceDN w:val="0"/>
        <w:adjustRightInd w:val="0"/>
        <w:spacing w:after="0" w:line="240" w:lineRule="auto"/>
        <w:rPr>
          <w:rFonts w:ascii="Century Gothic" w:hAnsi="Century Gothic" w:cs="Times New Roman"/>
          <w:sz w:val="18"/>
          <w:szCs w:val="18"/>
        </w:rPr>
      </w:pPr>
    </w:p>
    <w:p w14:paraId="1B7517E0" w14:textId="77777777" w:rsidR="00E616A5" w:rsidRPr="00222F48" w:rsidRDefault="00E616A5" w:rsidP="00E616A5">
      <w:pPr>
        <w:autoSpaceDE w:val="0"/>
        <w:autoSpaceDN w:val="0"/>
        <w:adjustRightInd w:val="0"/>
        <w:spacing w:after="0" w:line="240" w:lineRule="auto"/>
        <w:rPr>
          <w:rFonts w:ascii="Century Gothic" w:hAnsi="Century Gothic" w:cs="Times New Roman"/>
          <w:sz w:val="18"/>
          <w:szCs w:val="18"/>
        </w:rPr>
      </w:pPr>
      <w:r w:rsidRPr="00222F48">
        <w:rPr>
          <w:rFonts w:ascii="Century Gothic" w:hAnsi="Century Gothic" w:cs="Times New Roman"/>
          <w:sz w:val="18"/>
          <w:szCs w:val="18"/>
        </w:rPr>
        <w:t>Val Des Fonds Propre = VE - Endettement</w:t>
      </w:r>
    </w:p>
    <w:p w14:paraId="7621AAA3" w14:textId="77777777" w:rsidR="00E616A5" w:rsidRPr="0007574B" w:rsidRDefault="00E616A5" w:rsidP="00E616A5">
      <w:pPr>
        <w:autoSpaceDE w:val="0"/>
        <w:autoSpaceDN w:val="0"/>
        <w:adjustRightInd w:val="0"/>
        <w:spacing w:after="0" w:line="240" w:lineRule="auto"/>
        <w:jc w:val="both"/>
        <w:rPr>
          <w:rFonts w:ascii="Century Gothic" w:hAnsi="Century Gothic" w:cs="Times New Roman"/>
          <w:sz w:val="16"/>
          <w:szCs w:val="16"/>
        </w:rPr>
      </w:pPr>
      <w:r w:rsidRPr="006F673D">
        <w:rPr>
          <w:rFonts w:ascii="Century Gothic" w:hAnsi="Century Gothic" w:cs="Times New Roman"/>
          <w:sz w:val="18"/>
          <w:szCs w:val="18"/>
        </w:rPr>
        <w:t>Valeur des fonds propres = 15 349 - 600 = 14 749 k€.</w:t>
      </w:r>
      <w:r>
        <w:rPr>
          <w:rFonts w:ascii="Century Gothic" w:hAnsi="Century Gothic" w:cs="Times New Roman"/>
          <w:sz w:val="18"/>
          <w:szCs w:val="18"/>
        </w:rPr>
        <w:t xml:space="preserve"> =</w:t>
      </w:r>
      <w:r>
        <w:rPr>
          <w:rFonts w:ascii="Century Gothic" w:hAnsi="Century Gothic" w:cs="Times New Roman"/>
          <w:sz w:val="16"/>
          <w:szCs w:val="16"/>
        </w:rPr>
        <w:t>&gt; Attention valeur en K€ !</w:t>
      </w:r>
    </w:p>
    <w:p w14:paraId="049C2D40" w14:textId="77777777" w:rsidR="00E616A5" w:rsidRDefault="00E616A5" w:rsidP="00E616A5">
      <w:pPr>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Times New Roman"/>
          <w:sz w:val="18"/>
          <w:szCs w:val="18"/>
        </w:rPr>
        <w:t xml:space="preserve">Valeur d 'une action= 14 749 </w:t>
      </w:r>
      <w:r>
        <w:rPr>
          <w:rFonts w:ascii="Century Gothic" w:hAnsi="Century Gothic" w:cs="Times New Roman"/>
          <w:sz w:val="18"/>
          <w:szCs w:val="18"/>
        </w:rPr>
        <w:t>000</w:t>
      </w:r>
      <w:r w:rsidRPr="006F673D">
        <w:rPr>
          <w:rFonts w:ascii="Century Gothic" w:hAnsi="Century Gothic" w:cs="Times New Roman"/>
          <w:sz w:val="18"/>
          <w:szCs w:val="18"/>
        </w:rPr>
        <w:t>€/24 000 = 614,53 €.</w:t>
      </w:r>
      <w:r>
        <w:rPr>
          <w:rFonts w:ascii="Century Gothic" w:hAnsi="Century Gothic" w:cs="Times New Roman"/>
          <w:sz w:val="18"/>
          <w:szCs w:val="18"/>
        </w:rPr>
        <w:t xml:space="preserve"> =&gt; la valeur de l’entreprise est calculée en K€ </w:t>
      </w:r>
    </w:p>
    <w:p w14:paraId="76809171"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r>
        <w:rPr>
          <w:rFonts w:ascii="Century Gothic" w:hAnsi="Century Gothic" w:cs="Times New Roman"/>
          <w:sz w:val="18"/>
          <w:szCs w:val="18"/>
        </w:rPr>
        <w:t>Ou valeur de l’action = 14 749 K€/24 = 614</w:t>
      </w:r>
    </w:p>
    <w:p w14:paraId="3D5887CC"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p>
    <w:p w14:paraId="085E7EBF"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Times New Roman"/>
          <w:sz w:val="18"/>
          <w:szCs w:val="18"/>
        </w:rPr>
        <w:t>5. Vérification du taux d'actualisation de 9,20 %.</w:t>
      </w:r>
    </w:p>
    <w:p w14:paraId="2C310C80" w14:textId="77777777" w:rsidR="00E616A5" w:rsidRDefault="00E616A5" w:rsidP="00E616A5">
      <w:pPr>
        <w:autoSpaceDE w:val="0"/>
        <w:autoSpaceDN w:val="0"/>
        <w:adjustRightInd w:val="0"/>
        <w:spacing w:after="0" w:line="240" w:lineRule="auto"/>
        <w:jc w:val="both"/>
        <w:rPr>
          <w:rFonts w:ascii="Century Gothic" w:hAnsi="Century Gothic" w:cs="Times New Roman"/>
          <w:sz w:val="18"/>
          <w:szCs w:val="18"/>
        </w:rPr>
      </w:pPr>
    </w:p>
    <w:p w14:paraId="70B95D4B" w14:textId="77777777" w:rsidR="00E616A5" w:rsidRPr="006F673D" w:rsidRDefault="00E616A5" w:rsidP="00E616A5">
      <w:pPr>
        <w:autoSpaceDE w:val="0"/>
        <w:autoSpaceDN w:val="0"/>
        <w:adjustRightInd w:val="0"/>
        <w:spacing w:after="0" w:line="240" w:lineRule="auto"/>
        <w:jc w:val="both"/>
        <w:rPr>
          <w:rFonts w:ascii="Century Gothic" w:hAnsi="Century Gothic" w:cs="Times New Roman"/>
          <w:sz w:val="18"/>
          <w:szCs w:val="18"/>
        </w:rPr>
      </w:pPr>
      <w:r w:rsidRPr="006F673D">
        <w:rPr>
          <w:rFonts w:ascii="Century Gothic" w:hAnsi="Century Gothic" w:cs="Times New Roman"/>
          <w:sz w:val="18"/>
          <w:szCs w:val="18"/>
        </w:rPr>
        <w:t>Quand une entreprise est évaluée à partir de ses flux de trésorerie disponibles, le taux d'actualisation exprime le coût du capital ou taux de rentabilité minimum requis de l’entreprise. Ce taux représente une moyenne pondérée, en fonction du poids respectif de la valeur de marché des fonds propres et de la valeur de marché de l'endettement, du taux de rémunération attendu par les actionnaires et du taux de rémunération (après incidence fiscale) par les créanciers.</w:t>
      </w:r>
    </w:p>
    <w:p w14:paraId="123CFB70"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Times New Roman"/>
          <w:sz w:val="18"/>
          <w:szCs w:val="18"/>
        </w:rPr>
        <w:t xml:space="preserve">Ce taux </w:t>
      </w:r>
      <w:r w:rsidRPr="006F673D">
        <w:rPr>
          <w:rFonts w:ascii="Century Gothic" w:hAnsi="Century Gothic" w:cs="Times New Roman"/>
          <w:i/>
          <w:iCs/>
          <w:sz w:val="18"/>
          <w:szCs w:val="18"/>
        </w:rPr>
        <w:t xml:space="preserve">(t) </w:t>
      </w:r>
      <w:r w:rsidRPr="006F673D">
        <w:rPr>
          <w:rFonts w:ascii="Century Gothic" w:hAnsi="Century Gothic" w:cs="Times New Roman"/>
          <w:sz w:val="18"/>
          <w:szCs w:val="18"/>
        </w:rPr>
        <w:t>doit rémunérer le temps et le risque pris par les apporteurs de capitaux.</w:t>
      </w:r>
    </w:p>
    <w:p w14:paraId="4886AE76" w14:textId="77777777" w:rsidR="00E616A5" w:rsidRPr="006F673D" w:rsidRDefault="00E616A5" w:rsidP="00E616A5">
      <w:pPr>
        <w:autoSpaceDE w:val="0"/>
        <w:autoSpaceDN w:val="0"/>
        <w:adjustRightInd w:val="0"/>
        <w:spacing w:after="0" w:line="240" w:lineRule="auto"/>
        <w:rPr>
          <w:rFonts w:ascii="Century Gothic" w:eastAsiaTheme="minorEastAsia" w:hAnsi="Century Gothic" w:cs="Arial"/>
          <w:sz w:val="18"/>
          <w:szCs w:val="18"/>
        </w:rPr>
      </w:pPr>
      <m:oMathPara>
        <m:oMath>
          <m:r>
            <w:rPr>
              <w:rFonts w:ascii="Cambria Math" w:hAnsi="Cambria Math" w:cs="Arial"/>
              <w:sz w:val="18"/>
              <w:szCs w:val="18"/>
            </w:rPr>
            <m:t>t=</m:t>
          </m:r>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c</m:t>
              </m:r>
            </m:sub>
          </m:sSub>
          <m:f>
            <m:fPr>
              <m:ctrlPr>
                <w:rPr>
                  <w:rFonts w:ascii="Cambria Math" w:hAnsi="Cambria Math" w:cs="Arial"/>
                  <w:i/>
                  <w:sz w:val="18"/>
                  <w:szCs w:val="18"/>
                </w:rPr>
              </m:ctrlPr>
            </m:fPr>
            <m:num>
              <m:r>
                <w:rPr>
                  <w:rFonts w:ascii="Cambria Math" w:hAnsi="Cambria Math" w:cs="Arial"/>
                  <w:sz w:val="18"/>
                  <w:szCs w:val="18"/>
                </w:rPr>
                <m:t>C</m:t>
              </m:r>
            </m:num>
            <m:den>
              <m:r>
                <w:rPr>
                  <w:rFonts w:ascii="Cambria Math" w:hAnsi="Cambria Math" w:cs="Arial"/>
                  <w:sz w:val="18"/>
                  <w:szCs w:val="18"/>
                </w:rPr>
                <m:t>C+D</m:t>
              </m:r>
            </m:den>
          </m:f>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d</m:t>
              </m:r>
            </m:sub>
          </m:sSub>
          <m:f>
            <m:fPr>
              <m:ctrlPr>
                <w:rPr>
                  <w:rFonts w:ascii="Cambria Math" w:hAnsi="Cambria Math" w:cs="Arial"/>
                  <w:i/>
                  <w:sz w:val="18"/>
                  <w:szCs w:val="18"/>
                </w:rPr>
              </m:ctrlPr>
            </m:fPr>
            <m:num>
              <m:r>
                <w:rPr>
                  <w:rFonts w:ascii="Cambria Math" w:hAnsi="Cambria Math" w:cs="Arial"/>
                  <w:sz w:val="18"/>
                  <w:szCs w:val="18"/>
                </w:rPr>
                <m:t>D</m:t>
              </m:r>
            </m:num>
            <m:den>
              <m:r>
                <w:rPr>
                  <w:rFonts w:ascii="Cambria Math" w:hAnsi="Cambria Math" w:cs="Arial"/>
                  <w:sz w:val="18"/>
                  <w:szCs w:val="18"/>
                </w:rPr>
                <m:t>C+D</m:t>
              </m:r>
            </m:den>
          </m:f>
        </m:oMath>
      </m:oMathPara>
    </w:p>
    <w:p w14:paraId="71DFB63D" w14:textId="77777777" w:rsidR="00E616A5" w:rsidRPr="006F673D" w:rsidRDefault="00E616A5" w:rsidP="00E616A5">
      <w:pPr>
        <w:autoSpaceDE w:val="0"/>
        <w:autoSpaceDN w:val="0"/>
        <w:adjustRightInd w:val="0"/>
        <w:spacing w:after="0" w:line="240" w:lineRule="auto"/>
        <w:jc w:val="both"/>
        <w:rPr>
          <w:rFonts w:ascii="Century Gothic" w:hAnsi="Century Gothic" w:cs="Times New Roman"/>
          <w:sz w:val="18"/>
          <w:szCs w:val="18"/>
        </w:rPr>
      </w:pPr>
      <w:r w:rsidRPr="006F673D">
        <w:rPr>
          <w:rFonts w:ascii="Century Gothic" w:eastAsiaTheme="minorEastAsia" w:hAnsi="Century Gothic" w:cs="Arial"/>
          <w:sz w:val="18"/>
          <w:szCs w:val="18"/>
        </w:rPr>
        <w:t xml:space="preserve">Avec : </w:t>
      </w:r>
      <w:proofErr w:type="spellStart"/>
      <w:r w:rsidRPr="006F673D">
        <w:rPr>
          <w:rFonts w:ascii="Century Gothic" w:eastAsiaTheme="minorEastAsia" w:hAnsi="Century Gothic" w:cs="Arial"/>
          <w:sz w:val="18"/>
          <w:szCs w:val="18"/>
        </w:rPr>
        <w:t>t</w:t>
      </w:r>
      <w:r w:rsidRPr="006F673D">
        <w:rPr>
          <w:rFonts w:ascii="Century Gothic" w:eastAsiaTheme="minorEastAsia" w:hAnsi="Century Gothic" w:cs="Arial"/>
          <w:sz w:val="18"/>
          <w:szCs w:val="18"/>
          <w:vertAlign w:val="subscript"/>
        </w:rPr>
        <w:t>c</w:t>
      </w:r>
      <w:proofErr w:type="spellEnd"/>
      <w:r w:rsidRPr="006F673D">
        <w:rPr>
          <w:rFonts w:ascii="Century Gothic" w:eastAsiaTheme="minorEastAsia" w:hAnsi="Century Gothic" w:cs="Arial"/>
          <w:sz w:val="18"/>
          <w:szCs w:val="18"/>
        </w:rPr>
        <w:t xml:space="preserve"> </w:t>
      </w:r>
      <w:r w:rsidRPr="006F673D">
        <w:rPr>
          <w:rFonts w:ascii="Century Gothic" w:hAnsi="Century Gothic" w:cs="Times New Roman"/>
          <w:i/>
          <w:iCs/>
          <w:sz w:val="18"/>
          <w:szCs w:val="18"/>
        </w:rPr>
        <w:t xml:space="preserve">= </w:t>
      </w:r>
      <w:r w:rsidRPr="006F673D">
        <w:rPr>
          <w:rFonts w:ascii="Century Gothic" w:hAnsi="Century Gothic" w:cs="Times New Roman"/>
          <w:sz w:val="18"/>
          <w:szCs w:val="18"/>
        </w:rPr>
        <w:t>taux requis par les actionnaires ou coût des capitaux propres</w:t>
      </w:r>
    </w:p>
    <w:p w14:paraId="2E5F260A"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proofErr w:type="gramStart"/>
      <w:r w:rsidRPr="006F673D">
        <w:rPr>
          <w:rFonts w:ascii="Century Gothic" w:hAnsi="Century Gothic" w:cs="Arial"/>
          <w:i/>
          <w:iCs/>
          <w:sz w:val="18"/>
          <w:szCs w:val="18"/>
        </w:rPr>
        <w:t>t</w:t>
      </w:r>
      <w:r w:rsidRPr="006F673D">
        <w:rPr>
          <w:rFonts w:ascii="Century Gothic" w:hAnsi="Century Gothic" w:cs="Arial"/>
          <w:i/>
          <w:iCs/>
          <w:sz w:val="18"/>
          <w:szCs w:val="18"/>
          <w:vertAlign w:val="subscript"/>
        </w:rPr>
        <w:t>d</w:t>
      </w:r>
      <w:proofErr w:type="gramEnd"/>
      <w:r w:rsidRPr="006F673D">
        <w:rPr>
          <w:rFonts w:ascii="Century Gothic" w:hAnsi="Century Gothic" w:cs="Arial"/>
          <w:i/>
          <w:iCs/>
          <w:sz w:val="18"/>
          <w:szCs w:val="18"/>
        </w:rPr>
        <w:t xml:space="preserve"> </w:t>
      </w:r>
      <w:r w:rsidRPr="006F673D">
        <w:rPr>
          <w:rFonts w:ascii="Century Gothic" w:hAnsi="Century Gothic" w:cs="Times New Roman"/>
          <w:sz w:val="18"/>
          <w:szCs w:val="18"/>
        </w:rPr>
        <w:t>=taux de la dette après imposition ou coût des capitaux empruntés</w:t>
      </w:r>
    </w:p>
    <w:p w14:paraId="13432C6C"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Times New Roman"/>
          <w:i/>
          <w:iCs/>
          <w:sz w:val="18"/>
          <w:szCs w:val="18"/>
        </w:rPr>
        <w:t xml:space="preserve">C </w:t>
      </w:r>
      <w:r w:rsidRPr="006F673D">
        <w:rPr>
          <w:rFonts w:ascii="Century Gothic" w:hAnsi="Century Gothic" w:cs="Times New Roman"/>
          <w:sz w:val="18"/>
          <w:szCs w:val="18"/>
        </w:rPr>
        <w:t>= valeur de marché des capitaux propres</w:t>
      </w:r>
    </w:p>
    <w:p w14:paraId="130BD619"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Arial"/>
          <w:i/>
          <w:iCs/>
          <w:sz w:val="18"/>
          <w:szCs w:val="18"/>
        </w:rPr>
        <w:t xml:space="preserve">D </w:t>
      </w:r>
      <w:r w:rsidRPr="006F673D">
        <w:rPr>
          <w:rFonts w:ascii="Century Gothic" w:hAnsi="Century Gothic" w:cs="Times New Roman"/>
          <w:sz w:val="18"/>
          <w:szCs w:val="18"/>
        </w:rPr>
        <w:t>= valeur de marché de la dette</w:t>
      </w:r>
    </w:p>
    <w:p w14:paraId="48212CA9" w14:textId="77777777" w:rsidR="00E616A5" w:rsidRDefault="00E616A5" w:rsidP="00E616A5">
      <w:pPr>
        <w:autoSpaceDE w:val="0"/>
        <w:autoSpaceDN w:val="0"/>
        <w:adjustRightInd w:val="0"/>
        <w:spacing w:after="0" w:line="240" w:lineRule="auto"/>
        <w:jc w:val="both"/>
        <w:rPr>
          <w:rFonts w:ascii="Century Gothic" w:hAnsi="Century Gothic" w:cs="Times New Roman"/>
          <w:sz w:val="18"/>
          <w:szCs w:val="18"/>
        </w:rPr>
      </w:pPr>
      <w:r w:rsidRPr="006F673D">
        <w:rPr>
          <w:rFonts w:ascii="Century Gothic" w:hAnsi="Century Gothic" w:cs="Times New Roman"/>
          <w:sz w:val="18"/>
          <w:szCs w:val="18"/>
        </w:rPr>
        <w:t>Le taux requis par les actionnaires peut être obtenu par la relation du MEDAF</w:t>
      </w:r>
      <w:r>
        <w:rPr>
          <w:rFonts w:ascii="Century Gothic" w:hAnsi="Century Gothic" w:cs="Times New Roman"/>
          <w:sz w:val="18"/>
          <w:szCs w:val="18"/>
        </w:rPr>
        <w:t> :</w:t>
      </w:r>
    </w:p>
    <w:p w14:paraId="3BBB3659" w14:textId="77777777" w:rsidR="00E616A5" w:rsidRPr="006F673D" w:rsidRDefault="00E616A5" w:rsidP="00E616A5">
      <w:pPr>
        <w:autoSpaceDE w:val="0"/>
        <w:autoSpaceDN w:val="0"/>
        <w:adjustRightInd w:val="0"/>
        <w:spacing w:after="0" w:line="240" w:lineRule="auto"/>
        <w:jc w:val="both"/>
        <w:rPr>
          <w:rFonts w:ascii="Century Gothic" w:hAnsi="Century Gothic" w:cs="Times New Roman"/>
          <w:sz w:val="18"/>
          <w:szCs w:val="18"/>
        </w:rPr>
      </w:pPr>
    </w:p>
    <w:p w14:paraId="1820BDD7" w14:textId="77777777" w:rsidR="00E616A5" w:rsidRPr="006F673D" w:rsidRDefault="00E616A5" w:rsidP="00E616A5">
      <w:pPr>
        <w:autoSpaceDE w:val="0"/>
        <w:autoSpaceDN w:val="0"/>
        <w:adjustRightInd w:val="0"/>
        <w:spacing w:after="0" w:line="240" w:lineRule="auto"/>
        <w:jc w:val="both"/>
        <w:rPr>
          <w:rFonts w:ascii="Century Gothic" w:hAnsi="Century Gothic" w:cs="Times New Roman"/>
          <w:sz w:val="18"/>
          <w:szCs w:val="18"/>
        </w:rPr>
      </w:pPr>
      <w:r w:rsidRPr="006F673D">
        <w:rPr>
          <w:rFonts w:ascii="Century Gothic" w:hAnsi="Century Gothic" w:cs="Times New Roman"/>
          <w:sz w:val="18"/>
          <w:szCs w:val="18"/>
        </w:rPr>
        <w:t>Il s'évalue à partir d'un taux sans risque auquel on ajoute une prime de risque d'exploitation et une prime de risque financier liée à l'endettement.</w:t>
      </w:r>
    </w:p>
    <w:p w14:paraId="3B1F9BDA" w14:textId="77777777" w:rsidR="00E616A5" w:rsidRPr="006F673D" w:rsidRDefault="00E616A5" w:rsidP="00E616A5">
      <w:pPr>
        <w:autoSpaceDE w:val="0"/>
        <w:autoSpaceDN w:val="0"/>
        <w:adjustRightInd w:val="0"/>
        <w:spacing w:after="0" w:line="240" w:lineRule="auto"/>
        <w:jc w:val="both"/>
        <w:rPr>
          <w:rFonts w:ascii="Century Gothic" w:hAnsi="Century Gothic" w:cs="Times New Roman"/>
          <w:sz w:val="18"/>
          <w:szCs w:val="18"/>
        </w:rPr>
      </w:pPr>
      <w:r w:rsidRPr="006F673D">
        <w:rPr>
          <w:rFonts w:ascii="Century Gothic" w:hAnsi="Century Gothic" w:cs="Arial"/>
          <w:sz w:val="18"/>
          <w:szCs w:val="18"/>
        </w:rPr>
        <w:t xml:space="preserve">Le </w:t>
      </w:r>
      <w:r w:rsidRPr="006F673D">
        <w:rPr>
          <w:rFonts w:ascii="Century Gothic" w:hAnsi="Century Gothic" w:cs="Times New Roman"/>
          <w:sz w:val="18"/>
          <w:szCs w:val="18"/>
        </w:rPr>
        <w:t>coût des capitaux empruntés est, en théorie, une moyenne pondérée - en fonction de la valeur des différentes dettes - des taux de revient actuariels calculés en prenant en considération les économies d'impôt sur intérêts, frais d'émissions, primes de remboursement (emprunt obligataire), loyers (</w:t>
      </w:r>
      <w:proofErr w:type="spellStart"/>
      <w:r w:rsidRPr="006F673D">
        <w:rPr>
          <w:rFonts w:ascii="Century Gothic" w:hAnsi="Century Gothic" w:cs="Times New Roman"/>
          <w:sz w:val="18"/>
          <w:szCs w:val="18"/>
        </w:rPr>
        <w:t>crédit-bai</w:t>
      </w:r>
      <w:proofErr w:type="spellEnd"/>
      <w:r>
        <w:rPr>
          <w:rFonts w:ascii="Century Gothic" w:hAnsi="Century Gothic" w:cs="Times New Roman"/>
          <w:sz w:val="18"/>
          <w:szCs w:val="18"/>
        </w:rPr>
        <w:t>).</w:t>
      </w:r>
    </w:p>
    <w:p w14:paraId="46AABD42"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p>
    <w:p w14:paraId="1F2B5642" w14:textId="77777777" w:rsidR="00E616A5" w:rsidRPr="006F673D" w:rsidRDefault="00E616A5" w:rsidP="00E616A5">
      <w:pPr>
        <w:tabs>
          <w:tab w:val="center" w:pos="4536"/>
        </w:tabs>
        <w:autoSpaceDE w:val="0"/>
        <w:autoSpaceDN w:val="0"/>
        <w:adjustRightInd w:val="0"/>
        <w:spacing w:after="0" w:line="240" w:lineRule="auto"/>
        <w:rPr>
          <w:rFonts w:ascii="Century Gothic" w:hAnsi="Century Gothic" w:cs="Times New Roman"/>
          <w:sz w:val="18"/>
          <w:szCs w:val="18"/>
        </w:rPr>
      </w:pPr>
      <w:r w:rsidRPr="002B7EBA">
        <w:rPr>
          <w:rFonts w:ascii="Century Gothic" w:hAnsi="Century Gothic" w:cs="Times New Roman"/>
          <w:noProof/>
          <w:sz w:val="18"/>
          <w:szCs w:val="18"/>
        </w:rPr>
        <w:drawing>
          <wp:anchor distT="0" distB="0" distL="114300" distR="114300" simplePos="0" relativeHeight="251659264" behindDoc="1" locked="0" layoutInCell="1" allowOverlap="1" wp14:anchorId="2FBD1C38" wp14:editId="04F06DC9">
            <wp:simplePos x="0" y="0"/>
            <wp:positionH relativeFrom="column">
              <wp:posOffset>3572096</wp:posOffset>
            </wp:positionH>
            <wp:positionV relativeFrom="paragraph">
              <wp:posOffset>9746</wp:posOffset>
            </wp:positionV>
            <wp:extent cx="2061845" cy="712470"/>
            <wp:effectExtent l="0" t="0" r="0"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845" cy="712470"/>
                    </a:xfrm>
                    <a:prstGeom prst="rect">
                      <a:avLst/>
                    </a:prstGeom>
                  </pic:spPr>
                </pic:pic>
              </a:graphicData>
            </a:graphic>
          </wp:anchor>
        </w:drawing>
      </w:r>
      <w:r w:rsidRPr="006F673D">
        <w:rPr>
          <w:rFonts w:ascii="Century Gothic" w:hAnsi="Century Gothic" w:cs="Times New Roman"/>
          <w:sz w:val="18"/>
          <w:szCs w:val="18"/>
        </w:rPr>
        <w:t xml:space="preserve">C+ D = </w:t>
      </w:r>
      <w:r>
        <w:rPr>
          <w:rFonts w:ascii="Century Gothic" w:hAnsi="Century Gothic" w:cs="Times New Roman"/>
          <w:sz w:val="18"/>
          <w:szCs w:val="18"/>
        </w:rPr>
        <w:t>1</w:t>
      </w:r>
      <w:r>
        <w:rPr>
          <w:rFonts w:ascii="Century Gothic" w:hAnsi="Century Gothic" w:cs="Times New Roman"/>
          <w:sz w:val="18"/>
          <w:szCs w:val="18"/>
        </w:rPr>
        <w:tab/>
      </w:r>
      <w:r w:rsidRPr="006F673D">
        <w:rPr>
          <w:rFonts w:ascii="Century Gothic" w:hAnsi="Century Gothic" w:cs="Times New Roman"/>
          <w:sz w:val="18"/>
          <w:szCs w:val="18"/>
        </w:rPr>
        <w:tab/>
      </w:r>
    </w:p>
    <w:p w14:paraId="5C98EE2D"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p>
    <w:p w14:paraId="71F62A22" w14:textId="77777777" w:rsidR="00E616A5" w:rsidRPr="00734576" w:rsidRDefault="00E616A5" w:rsidP="00E616A5">
      <w:pPr>
        <w:autoSpaceDE w:val="0"/>
        <w:autoSpaceDN w:val="0"/>
        <w:adjustRightInd w:val="0"/>
        <w:spacing w:after="0" w:line="240" w:lineRule="auto"/>
        <w:rPr>
          <w:rFonts w:ascii="Century Gothic" w:hAnsi="Century Gothic" w:cs="Times New Roman"/>
          <w:sz w:val="14"/>
          <w:szCs w:val="14"/>
        </w:rPr>
      </w:pPr>
      <w:r w:rsidRPr="006F673D">
        <w:rPr>
          <w:rFonts w:ascii="Century Gothic" w:hAnsi="Century Gothic" w:cs="Arial"/>
          <w:i/>
          <w:iCs/>
          <w:sz w:val="18"/>
          <w:szCs w:val="18"/>
        </w:rPr>
        <w:t xml:space="preserve"> D</w:t>
      </w:r>
      <w:r>
        <w:rPr>
          <w:rFonts w:ascii="Century Gothic" w:hAnsi="Century Gothic" w:cs="Arial"/>
          <w:i/>
          <w:iCs/>
          <w:sz w:val="18"/>
          <w:szCs w:val="18"/>
        </w:rPr>
        <w:t>/</w:t>
      </w:r>
      <w:r w:rsidRPr="006F673D">
        <w:rPr>
          <w:rFonts w:ascii="Century Gothic" w:hAnsi="Century Gothic" w:cs="Arial"/>
          <w:i/>
          <w:iCs/>
          <w:sz w:val="18"/>
          <w:szCs w:val="18"/>
        </w:rPr>
        <w:t xml:space="preserve">C </w:t>
      </w:r>
      <w:r w:rsidRPr="006F673D">
        <w:rPr>
          <w:rFonts w:ascii="Century Gothic" w:hAnsi="Century Gothic" w:cs="Times New Roman"/>
          <w:sz w:val="18"/>
          <w:szCs w:val="18"/>
        </w:rPr>
        <w:t>= 0,046</w:t>
      </w:r>
      <w:r w:rsidRPr="002B7EBA">
        <w:rPr>
          <w:noProof/>
        </w:rPr>
        <w:t xml:space="preserve"> </w:t>
      </w:r>
      <w:r w:rsidRPr="00734576">
        <w:rPr>
          <w:rFonts w:ascii="Century Gothic" w:hAnsi="Century Gothic"/>
          <w:noProof/>
          <w:sz w:val="18"/>
          <w:szCs w:val="18"/>
        </w:rPr>
        <w:t>(cf énnoncé)</w:t>
      </w:r>
    </w:p>
    <w:p w14:paraId="0BBB48E0"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p>
    <w:p w14:paraId="2AE769DB" w14:textId="77777777" w:rsidR="00E616A5" w:rsidRPr="002578A3" w:rsidRDefault="00E616A5" w:rsidP="00E616A5">
      <w:pPr>
        <w:pStyle w:val="Paragraphedeliste"/>
        <w:numPr>
          <w:ilvl w:val="0"/>
          <w:numId w:val="2"/>
        </w:numPr>
        <w:autoSpaceDE w:val="0"/>
        <w:autoSpaceDN w:val="0"/>
        <w:adjustRightInd w:val="0"/>
        <w:spacing w:after="0" w:line="240" w:lineRule="auto"/>
        <w:rPr>
          <w:rFonts w:ascii="Century Gothic" w:hAnsi="Century Gothic" w:cs="Times New Roman"/>
          <w:sz w:val="18"/>
          <w:szCs w:val="18"/>
        </w:rPr>
      </w:pPr>
      <w:r>
        <w:rPr>
          <w:rFonts w:ascii="Century Gothic" w:hAnsi="Century Gothic" w:cs="Times New Roman"/>
          <w:sz w:val="18"/>
          <w:szCs w:val="18"/>
        </w:rPr>
        <w:t>Méthode par substitution d</w:t>
      </w:r>
      <w:r w:rsidRPr="002578A3">
        <w:rPr>
          <w:rFonts w:ascii="Century Gothic" w:hAnsi="Century Gothic" w:cs="Times New Roman"/>
          <w:sz w:val="18"/>
          <w:szCs w:val="18"/>
        </w:rPr>
        <w:t xml:space="preserve">'où : </w:t>
      </w:r>
      <w:r w:rsidRPr="002578A3">
        <w:rPr>
          <w:rFonts w:ascii="Century Gothic" w:hAnsi="Century Gothic" w:cs="Arial"/>
          <w:i/>
          <w:iCs/>
          <w:sz w:val="18"/>
          <w:szCs w:val="18"/>
        </w:rPr>
        <w:t>D =</w:t>
      </w:r>
      <w:r w:rsidRPr="002578A3">
        <w:rPr>
          <w:rFonts w:ascii="Century Gothic" w:hAnsi="Century Gothic" w:cs="Times New Roman"/>
          <w:sz w:val="18"/>
          <w:szCs w:val="18"/>
        </w:rPr>
        <w:t xml:space="preserve"> 0,044 et C = 0,956</w:t>
      </w:r>
    </w:p>
    <w:p w14:paraId="0AD4BE0B"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p>
    <w:p w14:paraId="1E8B6A6A"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Times New Roman"/>
          <w:sz w:val="18"/>
          <w:szCs w:val="18"/>
        </w:rPr>
        <w:t>Calcul du bêta avec prime de risque financier :</w:t>
      </w:r>
    </w:p>
    <w:p w14:paraId="657E23BF" w14:textId="77777777" w:rsidR="00E616A5" w:rsidRPr="006F673D" w:rsidRDefault="00E616A5" w:rsidP="00E616A5">
      <w:pPr>
        <w:autoSpaceDE w:val="0"/>
        <w:autoSpaceDN w:val="0"/>
        <w:adjustRightInd w:val="0"/>
        <w:spacing w:after="0" w:line="240" w:lineRule="auto"/>
        <w:rPr>
          <w:rFonts w:ascii="Century Gothic" w:eastAsiaTheme="minorEastAsia" w:hAnsi="Century Gothic" w:cs="Times New Roman"/>
          <w:sz w:val="18"/>
          <w:szCs w:val="18"/>
        </w:rPr>
      </w:pPr>
      <m:oMathPara>
        <m:oMath>
          <m:r>
            <w:rPr>
              <w:rFonts w:ascii="Cambria Math" w:hAnsi="Cambria Math" w:cs="Times New Roman"/>
              <w:sz w:val="18"/>
              <w:szCs w:val="18"/>
            </w:rPr>
            <m:t xml:space="preserve">β endetté= β économique </m:t>
          </m:r>
          <m:d>
            <m:dPr>
              <m:begChr m:val="["/>
              <m:endChr m:val="]"/>
              <m:ctrlPr>
                <w:rPr>
                  <w:rFonts w:ascii="Cambria Math" w:hAnsi="Cambria Math" w:cs="Times New Roman"/>
                  <w:i/>
                  <w:sz w:val="18"/>
                  <w:szCs w:val="18"/>
                </w:rPr>
              </m:ctrlPr>
            </m:dPr>
            <m:e>
              <m:r>
                <w:rPr>
                  <w:rFonts w:ascii="Cambria Math" w:hAnsi="Cambria Math" w:cs="Times New Roman"/>
                  <w:sz w:val="18"/>
                  <w:szCs w:val="18"/>
                </w:rPr>
                <m:t>1+</m:t>
              </m:r>
              <m:d>
                <m:dPr>
                  <m:ctrlPr>
                    <w:rPr>
                      <w:rFonts w:ascii="Cambria Math" w:hAnsi="Cambria Math" w:cs="Times New Roman"/>
                      <w:i/>
                      <w:sz w:val="18"/>
                      <w:szCs w:val="18"/>
                    </w:rPr>
                  </m:ctrlPr>
                </m:dPr>
                <m:e>
                  <m:r>
                    <w:rPr>
                      <w:rFonts w:ascii="Cambria Math" w:hAnsi="Cambria Math" w:cs="Times New Roman"/>
                      <w:sz w:val="18"/>
                      <w:szCs w:val="18"/>
                    </w:rPr>
                    <m:t>1-</m:t>
                  </m:r>
                  <m:f>
                    <m:fPr>
                      <m:ctrlPr>
                        <w:rPr>
                          <w:rFonts w:ascii="Cambria Math" w:hAnsi="Cambria Math" w:cs="Times New Roman"/>
                          <w:i/>
                          <w:sz w:val="18"/>
                          <w:szCs w:val="18"/>
                        </w:rPr>
                      </m:ctrlPr>
                    </m:fPr>
                    <m:num>
                      <m:r>
                        <w:rPr>
                          <w:rFonts w:ascii="Cambria Math" w:hAnsi="Cambria Math" w:cs="Times New Roman"/>
                          <w:sz w:val="18"/>
                          <w:szCs w:val="18"/>
                        </w:rPr>
                        <m:t>1</m:t>
                      </m:r>
                    </m:num>
                    <m:den>
                      <m:r>
                        <w:rPr>
                          <w:rFonts w:ascii="Cambria Math" w:hAnsi="Cambria Math" w:cs="Times New Roman"/>
                          <w:sz w:val="18"/>
                          <w:szCs w:val="18"/>
                        </w:rPr>
                        <m:t>3</m:t>
                      </m:r>
                    </m:den>
                  </m:f>
                </m:e>
              </m:d>
              <m:f>
                <m:fPr>
                  <m:ctrlPr>
                    <w:rPr>
                      <w:rFonts w:ascii="Cambria Math" w:hAnsi="Cambria Math" w:cs="Times New Roman"/>
                      <w:i/>
                      <w:sz w:val="18"/>
                      <w:szCs w:val="18"/>
                    </w:rPr>
                  </m:ctrlPr>
                </m:fPr>
                <m:num>
                  <m:r>
                    <w:rPr>
                      <w:rFonts w:ascii="Cambria Math" w:hAnsi="Cambria Math" w:cs="Times New Roman"/>
                      <w:sz w:val="18"/>
                      <w:szCs w:val="18"/>
                    </w:rPr>
                    <m:t>D</m:t>
                  </m:r>
                </m:num>
                <m:den>
                  <m:r>
                    <w:rPr>
                      <w:rFonts w:ascii="Cambria Math" w:hAnsi="Cambria Math" w:cs="Times New Roman"/>
                      <w:sz w:val="18"/>
                      <w:szCs w:val="18"/>
                    </w:rPr>
                    <m:t>C</m:t>
                  </m:r>
                </m:den>
              </m:f>
            </m:e>
          </m:d>
        </m:oMath>
      </m:oMathPara>
    </w:p>
    <w:p w14:paraId="332E3BEA" w14:textId="77777777" w:rsidR="00E616A5" w:rsidRDefault="00E616A5" w:rsidP="00E616A5">
      <w:pPr>
        <w:autoSpaceDE w:val="0"/>
        <w:autoSpaceDN w:val="0"/>
        <w:adjustRightInd w:val="0"/>
        <w:spacing w:after="0" w:line="240" w:lineRule="auto"/>
        <w:rPr>
          <w:rFonts w:ascii="Century Gothic" w:hAnsi="Century Gothic" w:cs="Times New Roman"/>
          <w:sz w:val="18"/>
          <w:szCs w:val="18"/>
        </w:rPr>
      </w:pPr>
      <w:r>
        <w:rPr>
          <w:rFonts w:ascii="Century Gothic" w:hAnsi="Century Gothic" w:cs="Times New Roman"/>
          <w:sz w:val="18"/>
          <w:szCs w:val="18"/>
        </w:rPr>
        <w:t>Calcul du</w:t>
      </w:r>
      <w:r w:rsidRPr="00CE6F2C">
        <w:rPr>
          <w:rFonts w:ascii="Century Gothic" w:hAnsi="Century Gothic" w:cs="Times New Roman"/>
          <w:sz w:val="18"/>
          <w:szCs w:val="18"/>
        </w:rPr>
        <w:t xml:space="preserve"> bêta = bêta écon</w:t>
      </w:r>
      <w:r>
        <w:rPr>
          <w:rFonts w:ascii="Century Gothic" w:hAnsi="Century Gothic" w:cs="Times New Roman"/>
          <w:sz w:val="18"/>
          <w:szCs w:val="18"/>
        </w:rPr>
        <w:t xml:space="preserve">omique </w:t>
      </w:r>
      <w:r w:rsidRPr="00CE6F2C">
        <w:rPr>
          <w:rFonts w:ascii="Century Gothic" w:hAnsi="Century Gothic" w:cs="Times New Roman"/>
          <w:sz w:val="18"/>
          <w:szCs w:val="18"/>
        </w:rPr>
        <w:t>*(1+ taux d'endettement net</w:t>
      </w:r>
      <w:r>
        <w:rPr>
          <w:rFonts w:ascii="Century Gothic" w:hAnsi="Century Gothic" w:cs="Times New Roman"/>
          <w:sz w:val="18"/>
          <w:szCs w:val="18"/>
        </w:rPr>
        <w:t xml:space="preserve"> d’IS)</w:t>
      </w:r>
      <w:r w:rsidRPr="00CE6F2C">
        <w:rPr>
          <w:rFonts w:ascii="Century Gothic" w:hAnsi="Century Gothic" w:cs="Times New Roman"/>
          <w:sz w:val="18"/>
          <w:szCs w:val="18"/>
        </w:rPr>
        <w:t xml:space="preserve"> = 1.4+(1+4.60%*2/3)</w:t>
      </w:r>
      <w:r>
        <w:rPr>
          <w:rFonts w:ascii="Century Gothic" w:hAnsi="Century Gothic" w:cs="Times New Roman"/>
          <w:sz w:val="18"/>
          <w:szCs w:val="18"/>
        </w:rPr>
        <w:t xml:space="preserve"> </w:t>
      </w:r>
      <w:r w:rsidRPr="00CE6F2C">
        <w:rPr>
          <w:rFonts w:ascii="Century Gothic" w:hAnsi="Century Gothic" w:cs="Times New Roman"/>
          <w:sz w:val="18"/>
          <w:szCs w:val="18"/>
        </w:rPr>
        <w:t>=1.44</w:t>
      </w:r>
    </w:p>
    <w:p w14:paraId="0FBD5E92"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Times New Roman"/>
          <w:sz w:val="18"/>
          <w:szCs w:val="18"/>
        </w:rPr>
        <w:t xml:space="preserve"> = 1,4 x (1 </w:t>
      </w:r>
      <w:r w:rsidRPr="006F673D">
        <w:rPr>
          <w:rFonts w:ascii="Century Gothic" w:hAnsi="Century Gothic" w:cs="Arial"/>
          <w:sz w:val="18"/>
          <w:szCs w:val="18"/>
        </w:rPr>
        <w:t xml:space="preserve">+ </w:t>
      </w:r>
      <w:r w:rsidRPr="006F673D">
        <w:rPr>
          <w:rFonts w:ascii="Century Gothic" w:hAnsi="Century Gothic" w:cs="Times New Roman"/>
          <w:sz w:val="18"/>
          <w:szCs w:val="18"/>
        </w:rPr>
        <w:t xml:space="preserve">2/3 X 0,046) </w:t>
      </w:r>
      <w:r w:rsidRPr="006F673D">
        <w:rPr>
          <w:rFonts w:ascii="Century Gothic" w:hAnsi="Century Gothic" w:cs="Arial"/>
          <w:sz w:val="18"/>
          <w:szCs w:val="18"/>
        </w:rPr>
        <w:t xml:space="preserve">= </w:t>
      </w:r>
      <w:r w:rsidRPr="006F673D">
        <w:rPr>
          <w:rFonts w:ascii="Century Gothic" w:hAnsi="Century Gothic" w:cs="Times New Roman"/>
          <w:sz w:val="18"/>
          <w:szCs w:val="18"/>
        </w:rPr>
        <w:t xml:space="preserve">1,4429 </w:t>
      </w:r>
      <w:r w:rsidRPr="006F673D">
        <w:rPr>
          <w:rFonts w:ascii="Century Gothic" w:eastAsia="HiddenHorzOCR" w:hAnsi="Century Gothic" w:cs="HiddenHorzOCR"/>
          <w:sz w:val="18"/>
          <w:szCs w:val="18"/>
        </w:rPr>
        <w:sym w:font="Symbol" w:char="F0BB"/>
      </w:r>
      <w:r w:rsidRPr="006F673D">
        <w:rPr>
          <w:rFonts w:ascii="Century Gothic" w:eastAsia="HiddenHorzOCR" w:hAnsi="Century Gothic" w:cs="HiddenHorzOCR"/>
          <w:sz w:val="18"/>
          <w:szCs w:val="18"/>
        </w:rPr>
        <w:t xml:space="preserve"> </w:t>
      </w:r>
      <w:r w:rsidRPr="006F673D">
        <w:rPr>
          <w:rFonts w:ascii="Century Gothic" w:hAnsi="Century Gothic" w:cs="Times New Roman"/>
          <w:sz w:val="18"/>
          <w:szCs w:val="18"/>
        </w:rPr>
        <w:t>1,443</w:t>
      </w:r>
    </w:p>
    <w:p w14:paraId="6EE1C35B"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Times New Roman"/>
          <w:sz w:val="18"/>
          <w:szCs w:val="18"/>
        </w:rPr>
        <w:t>Coût des capitaux propres selon la relation du MEDAF :</w:t>
      </w:r>
    </w:p>
    <w:p w14:paraId="66105C5D"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proofErr w:type="spellStart"/>
      <w:proofErr w:type="gramStart"/>
      <w:r w:rsidRPr="006F673D">
        <w:rPr>
          <w:rFonts w:ascii="Century Gothic" w:hAnsi="Century Gothic" w:cs="Times New Roman"/>
          <w:i/>
          <w:iCs/>
          <w:sz w:val="18"/>
          <w:szCs w:val="18"/>
        </w:rPr>
        <w:t>t</w:t>
      </w:r>
      <w:r w:rsidRPr="006F673D">
        <w:rPr>
          <w:rFonts w:ascii="Century Gothic" w:hAnsi="Century Gothic" w:cs="Times New Roman"/>
          <w:i/>
          <w:iCs/>
          <w:sz w:val="18"/>
          <w:szCs w:val="18"/>
          <w:vertAlign w:val="subscript"/>
        </w:rPr>
        <w:t>c</w:t>
      </w:r>
      <w:proofErr w:type="spellEnd"/>
      <w:proofErr w:type="gramEnd"/>
      <w:r w:rsidRPr="006F673D">
        <w:rPr>
          <w:rFonts w:ascii="Century Gothic" w:hAnsi="Century Gothic" w:cs="Times New Roman"/>
          <w:i/>
          <w:iCs/>
          <w:sz w:val="18"/>
          <w:szCs w:val="18"/>
        </w:rPr>
        <w:t xml:space="preserve"> </w:t>
      </w:r>
      <w:r w:rsidRPr="006F673D">
        <w:rPr>
          <w:rFonts w:ascii="Century Gothic" w:hAnsi="Century Gothic" w:cs="Arial"/>
          <w:sz w:val="18"/>
          <w:szCs w:val="18"/>
        </w:rPr>
        <w:t xml:space="preserve">= </w:t>
      </w:r>
      <w:r w:rsidRPr="006F673D">
        <w:rPr>
          <w:rFonts w:ascii="Century Gothic" w:hAnsi="Century Gothic" w:cs="Times New Roman"/>
          <w:sz w:val="18"/>
          <w:szCs w:val="18"/>
        </w:rPr>
        <w:t>3</w:t>
      </w:r>
      <w:r>
        <w:rPr>
          <w:rFonts w:ascii="Century Gothic" w:hAnsi="Century Gothic" w:cs="Times New Roman"/>
          <w:sz w:val="18"/>
          <w:szCs w:val="18"/>
        </w:rPr>
        <w:t>,</w:t>
      </w:r>
      <w:r w:rsidRPr="006F673D">
        <w:rPr>
          <w:rFonts w:ascii="Century Gothic" w:hAnsi="Century Gothic" w:cs="Times New Roman"/>
          <w:sz w:val="18"/>
          <w:szCs w:val="18"/>
        </w:rPr>
        <w:t xml:space="preserve">57 </w:t>
      </w:r>
      <w:r w:rsidRPr="006F673D">
        <w:rPr>
          <w:rFonts w:ascii="Century Gothic" w:hAnsi="Century Gothic" w:cs="Arial"/>
          <w:sz w:val="18"/>
          <w:szCs w:val="18"/>
        </w:rPr>
        <w:t xml:space="preserve">+ </w:t>
      </w:r>
      <w:r w:rsidRPr="006F673D">
        <w:rPr>
          <w:rFonts w:ascii="Century Gothic" w:hAnsi="Century Gothic" w:cs="Times New Roman"/>
          <w:sz w:val="18"/>
          <w:szCs w:val="18"/>
        </w:rPr>
        <w:t xml:space="preserve">4,1 </w:t>
      </w:r>
      <w:r w:rsidRPr="006F673D">
        <w:rPr>
          <w:rFonts w:ascii="Century Gothic" w:hAnsi="Century Gothic" w:cs="Arial"/>
          <w:i/>
          <w:iCs/>
          <w:sz w:val="18"/>
          <w:szCs w:val="18"/>
        </w:rPr>
        <w:t xml:space="preserve">X </w:t>
      </w:r>
      <w:r w:rsidRPr="006F673D">
        <w:rPr>
          <w:rFonts w:ascii="Century Gothic" w:hAnsi="Century Gothic" w:cs="Times New Roman"/>
          <w:sz w:val="18"/>
          <w:szCs w:val="18"/>
        </w:rPr>
        <w:t xml:space="preserve">1,443 </w:t>
      </w:r>
      <w:r w:rsidRPr="006F673D">
        <w:rPr>
          <w:rFonts w:ascii="Century Gothic" w:hAnsi="Century Gothic" w:cs="Arial"/>
          <w:sz w:val="18"/>
          <w:szCs w:val="18"/>
        </w:rPr>
        <w:t xml:space="preserve">= </w:t>
      </w:r>
      <w:r w:rsidRPr="006F673D">
        <w:rPr>
          <w:rFonts w:ascii="Century Gothic" w:hAnsi="Century Gothic" w:cs="Times New Roman"/>
          <w:sz w:val="18"/>
          <w:szCs w:val="18"/>
        </w:rPr>
        <w:t xml:space="preserve">9,486 </w:t>
      </w:r>
      <w:r w:rsidRPr="006F673D">
        <w:rPr>
          <w:rFonts w:ascii="Century Gothic" w:hAnsi="Century Gothic" w:cs="Times New Roman"/>
          <w:i/>
          <w:iCs/>
          <w:sz w:val="18"/>
          <w:szCs w:val="18"/>
        </w:rPr>
        <w:t>%</w:t>
      </w:r>
    </w:p>
    <w:p w14:paraId="1CB4419D"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Times New Roman"/>
          <w:sz w:val="18"/>
          <w:szCs w:val="18"/>
        </w:rPr>
        <w:t>Coût de la dette après imposition :</w:t>
      </w:r>
    </w:p>
    <w:p w14:paraId="4A45F81B" w14:textId="77777777" w:rsidR="00E616A5" w:rsidRPr="006F673D" w:rsidRDefault="00E616A5" w:rsidP="00E616A5">
      <w:pPr>
        <w:autoSpaceDE w:val="0"/>
        <w:autoSpaceDN w:val="0"/>
        <w:adjustRightInd w:val="0"/>
        <w:spacing w:after="0" w:line="240" w:lineRule="auto"/>
        <w:rPr>
          <w:rFonts w:ascii="Century Gothic" w:hAnsi="Century Gothic" w:cs="Times New Roman"/>
          <w:i/>
          <w:iCs/>
          <w:sz w:val="18"/>
          <w:szCs w:val="18"/>
        </w:rPr>
      </w:pPr>
      <w:proofErr w:type="gramStart"/>
      <w:r w:rsidRPr="006F673D">
        <w:rPr>
          <w:rFonts w:ascii="Century Gothic" w:hAnsi="Century Gothic" w:cs="Arial"/>
          <w:i/>
          <w:iCs/>
          <w:sz w:val="18"/>
          <w:szCs w:val="18"/>
        </w:rPr>
        <w:t>td</w:t>
      </w:r>
      <w:proofErr w:type="gramEnd"/>
      <w:r w:rsidRPr="006F673D">
        <w:rPr>
          <w:rFonts w:ascii="Century Gothic" w:hAnsi="Century Gothic" w:cs="Arial"/>
          <w:i/>
          <w:iCs/>
          <w:sz w:val="18"/>
          <w:szCs w:val="18"/>
        </w:rPr>
        <w:t xml:space="preserve"> </w:t>
      </w:r>
      <w:r w:rsidRPr="006F673D">
        <w:rPr>
          <w:rFonts w:ascii="Century Gothic" w:hAnsi="Century Gothic" w:cs="Times New Roman"/>
          <w:sz w:val="18"/>
          <w:szCs w:val="18"/>
        </w:rPr>
        <w:t xml:space="preserve">= 4,5 </w:t>
      </w:r>
      <w:r w:rsidRPr="006F673D">
        <w:rPr>
          <w:rFonts w:ascii="Century Gothic" w:hAnsi="Century Gothic" w:cs="Arial"/>
          <w:i/>
          <w:iCs/>
          <w:sz w:val="18"/>
          <w:szCs w:val="18"/>
        </w:rPr>
        <w:t xml:space="preserve">X </w:t>
      </w:r>
      <w:r w:rsidRPr="006F673D">
        <w:rPr>
          <w:rFonts w:ascii="Century Gothic" w:hAnsi="Century Gothic" w:cs="Times New Roman"/>
          <w:sz w:val="18"/>
          <w:szCs w:val="18"/>
        </w:rPr>
        <w:t>2/3 = 3%</w:t>
      </w:r>
    </w:p>
    <w:p w14:paraId="794BF600" w14:textId="77777777" w:rsidR="00E616A5" w:rsidRPr="006F673D" w:rsidRDefault="00E616A5" w:rsidP="00E616A5">
      <w:pPr>
        <w:autoSpaceDE w:val="0"/>
        <w:autoSpaceDN w:val="0"/>
        <w:adjustRightInd w:val="0"/>
        <w:spacing w:after="0" w:line="240" w:lineRule="auto"/>
        <w:rPr>
          <w:rFonts w:ascii="Century Gothic" w:hAnsi="Century Gothic" w:cs="Times New Roman"/>
          <w:sz w:val="18"/>
          <w:szCs w:val="18"/>
        </w:rPr>
      </w:pPr>
      <w:r w:rsidRPr="006F673D">
        <w:rPr>
          <w:rFonts w:ascii="Century Gothic" w:hAnsi="Century Gothic" w:cs="Times New Roman"/>
          <w:sz w:val="18"/>
          <w:szCs w:val="18"/>
        </w:rPr>
        <w:t xml:space="preserve">Coût du capital : </w:t>
      </w:r>
    </w:p>
    <w:p w14:paraId="7229682A" w14:textId="77777777" w:rsidR="00E616A5" w:rsidRDefault="00E616A5" w:rsidP="00E616A5">
      <w:pPr>
        <w:autoSpaceDE w:val="0"/>
        <w:autoSpaceDN w:val="0"/>
        <w:adjustRightInd w:val="0"/>
        <w:spacing w:after="0" w:line="240" w:lineRule="auto"/>
        <w:rPr>
          <w:rFonts w:ascii="Century Gothic" w:hAnsi="Century Gothic" w:cs="Times New Roman"/>
          <w:i/>
          <w:iCs/>
          <w:sz w:val="18"/>
          <w:szCs w:val="18"/>
        </w:rPr>
      </w:pPr>
      <w:proofErr w:type="gramStart"/>
      <w:r w:rsidRPr="006F673D">
        <w:rPr>
          <w:rFonts w:ascii="Century Gothic" w:hAnsi="Century Gothic" w:cs="Times New Roman"/>
          <w:i/>
          <w:iCs/>
          <w:sz w:val="18"/>
          <w:szCs w:val="18"/>
        </w:rPr>
        <w:t>t</w:t>
      </w:r>
      <w:proofErr w:type="gramEnd"/>
      <w:r w:rsidRPr="006F673D">
        <w:rPr>
          <w:rFonts w:ascii="Century Gothic" w:hAnsi="Century Gothic" w:cs="Times New Roman"/>
          <w:i/>
          <w:iCs/>
          <w:sz w:val="18"/>
          <w:szCs w:val="18"/>
        </w:rPr>
        <w:t xml:space="preserve"> </w:t>
      </w:r>
      <w:r w:rsidRPr="006F673D">
        <w:rPr>
          <w:rFonts w:ascii="Century Gothic" w:hAnsi="Century Gothic" w:cs="Arial"/>
          <w:sz w:val="18"/>
          <w:szCs w:val="18"/>
        </w:rPr>
        <w:t xml:space="preserve">= </w:t>
      </w:r>
      <w:r w:rsidRPr="006F673D">
        <w:rPr>
          <w:rFonts w:ascii="Century Gothic" w:hAnsi="Century Gothic" w:cs="Times New Roman"/>
          <w:sz w:val="18"/>
          <w:szCs w:val="18"/>
        </w:rPr>
        <w:t xml:space="preserve">(9,486 </w:t>
      </w:r>
      <w:r w:rsidRPr="006F673D">
        <w:rPr>
          <w:rFonts w:ascii="Century Gothic" w:hAnsi="Century Gothic" w:cs="Times New Roman"/>
          <w:i/>
          <w:iCs/>
          <w:sz w:val="18"/>
          <w:szCs w:val="18"/>
        </w:rPr>
        <w:t xml:space="preserve">% </w:t>
      </w:r>
      <w:r w:rsidRPr="006F673D">
        <w:rPr>
          <w:rFonts w:ascii="Century Gothic" w:hAnsi="Century Gothic" w:cs="Arial"/>
          <w:i/>
          <w:iCs/>
          <w:sz w:val="18"/>
          <w:szCs w:val="18"/>
        </w:rPr>
        <w:t xml:space="preserve">X </w:t>
      </w:r>
      <w:r w:rsidRPr="006F673D">
        <w:rPr>
          <w:rFonts w:ascii="Century Gothic" w:hAnsi="Century Gothic" w:cs="Times New Roman"/>
          <w:sz w:val="18"/>
          <w:szCs w:val="18"/>
        </w:rPr>
        <w:t xml:space="preserve">0,956) </w:t>
      </w:r>
      <w:r w:rsidRPr="006F673D">
        <w:rPr>
          <w:rFonts w:ascii="Century Gothic" w:hAnsi="Century Gothic" w:cs="Arial"/>
          <w:sz w:val="18"/>
          <w:szCs w:val="18"/>
        </w:rPr>
        <w:t xml:space="preserve">+ </w:t>
      </w:r>
      <w:r w:rsidRPr="006F673D">
        <w:rPr>
          <w:rFonts w:ascii="Century Gothic" w:hAnsi="Century Gothic" w:cs="Times New Roman"/>
          <w:sz w:val="18"/>
          <w:szCs w:val="18"/>
        </w:rPr>
        <w:t xml:space="preserve">(3 </w:t>
      </w:r>
      <w:r w:rsidRPr="006F673D">
        <w:rPr>
          <w:rFonts w:ascii="Century Gothic" w:hAnsi="Century Gothic" w:cs="Times New Roman"/>
          <w:i/>
          <w:iCs/>
          <w:sz w:val="18"/>
          <w:szCs w:val="18"/>
        </w:rPr>
        <w:t>%</w:t>
      </w:r>
      <w:r w:rsidRPr="006F673D">
        <w:rPr>
          <w:rFonts w:ascii="Century Gothic" w:hAnsi="Century Gothic" w:cs="Arial"/>
          <w:i/>
          <w:iCs/>
          <w:sz w:val="18"/>
          <w:szCs w:val="18"/>
        </w:rPr>
        <w:t xml:space="preserve">X </w:t>
      </w:r>
      <w:r w:rsidRPr="006F673D">
        <w:rPr>
          <w:rFonts w:ascii="Century Gothic" w:hAnsi="Century Gothic" w:cs="Times New Roman"/>
          <w:sz w:val="18"/>
          <w:szCs w:val="18"/>
        </w:rPr>
        <w:t xml:space="preserve">0,044) </w:t>
      </w:r>
      <w:r w:rsidRPr="006F673D">
        <w:rPr>
          <w:rFonts w:ascii="Century Gothic" w:hAnsi="Century Gothic" w:cs="Arial"/>
          <w:sz w:val="18"/>
          <w:szCs w:val="18"/>
        </w:rPr>
        <w:t xml:space="preserve">= </w:t>
      </w:r>
      <w:r w:rsidRPr="006F673D">
        <w:rPr>
          <w:rFonts w:ascii="Century Gothic" w:hAnsi="Century Gothic" w:cs="Times New Roman"/>
          <w:sz w:val="18"/>
          <w:szCs w:val="18"/>
        </w:rPr>
        <w:t xml:space="preserve">9,20 </w:t>
      </w:r>
      <w:r w:rsidRPr="006F673D">
        <w:rPr>
          <w:rFonts w:ascii="Century Gothic" w:hAnsi="Century Gothic" w:cs="Times New Roman"/>
          <w:i/>
          <w:iCs/>
          <w:sz w:val="18"/>
          <w:szCs w:val="18"/>
        </w:rPr>
        <w:t>%</w:t>
      </w:r>
    </w:p>
    <w:p w14:paraId="398E115D" w14:textId="77777777" w:rsidR="00E616A5" w:rsidRDefault="00E616A5" w:rsidP="00E616A5">
      <w:pPr>
        <w:autoSpaceDE w:val="0"/>
        <w:autoSpaceDN w:val="0"/>
        <w:adjustRightInd w:val="0"/>
        <w:spacing w:after="0" w:line="240" w:lineRule="auto"/>
        <w:rPr>
          <w:rFonts w:ascii="Century Gothic" w:hAnsi="Century Gothic" w:cs="Times New Roman"/>
          <w:i/>
          <w:iCs/>
          <w:sz w:val="18"/>
          <w:szCs w:val="18"/>
        </w:rPr>
      </w:pPr>
    </w:p>
    <w:p w14:paraId="1A3CEB3D" w14:textId="77777777" w:rsidR="00E616A5" w:rsidRPr="002578A3" w:rsidRDefault="00E616A5" w:rsidP="00E616A5">
      <w:pPr>
        <w:autoSpaceDE w:val="0"/>
        <w:autoSpaceDN w:val="0"/>
        <w:adjustRightInd w:val="0"/>
        <w:spacing w:after="0" w:line="240" w:lineRule="auto"/>
        <w:rPr>
          <w:rFonts w:ascii="Century Gothic" w:hAnsi="Century Gothic" w:cstheme="minorHAnsi"/>
          <w:sz w:val="18"/>
          <w:szCs w:val="18"/>
        </w:rPr>
      </w:pPr>
      <w:r w:rsidRPr="002578A3">
        <w:rPr>
          <w:sz w:val="12"/>
          <w:szCs w:val="12"/>
        </w:rPr>
        <w:br/>
      </w:r>
    </w:p>
    <w:p w14:paraId="5A99BAEF" w14:textId="77777777" w:rsidR="005D0A60" w:rsidRDefault="005D0A60"/>
    <w:sectPr w:rsidR="005D0A60" w:rsidSect="00C87F08">
      <w:footerReference w:type="default" r:id="rId9"/>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588B" w14:textId="77777777" w:rsidR="00EF65BD" w:rsidRDefault="00000000" w:rsidP="00C917D4">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Corrigé TD Master2 Eco Banque</w:t>
    </w:r>
    <w:r>
      <w:rPr>
        <w:color w:val="8496B0" w:themeColor="text2" w:themeTint="99"/>
        <w:spacing w:val="60"/>
        <w:sz w:val="24"/>
        <w:szCs w:val="24"/>
      </w:rPr>
      <w:t xml:space="preserve"> </w:t>
    </w:r>
    <w:proofErr w:type="spellStart"/>
    <w:proofErr w:type="gramStart"/>
    <w:r>
      <w:rPr>
        <w:color w:val="8496B0" w:themeColor="text2" w:themeTint="99"/>
        <w:spacing w:val="60"/>
        <w:sz w:val="24"/>
        <w:szCs w:val="24"/>
      </w:rPr>
      <w:t>A.Faille</w:t>
    </w:r>
    <w:proofErr w:type="spellEnd"/>
    <w:proofErr w:type="gramEnd"/>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PAGE   \* </w:instrText>
    </w:r>
    <w:r>
      <w:rPr>
        <w:color w:val="323E4F" w:themeColor="text2" w:themeShade="BF"/>
        <w:sz w:val="24"/>
        <w:szCs w:val="24"/>
      </w:rPr>
      <w:instrText>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6417988" w14:textId="77777777" w:rsidR="00EF65BD" w:rsidRDefault="00000000">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A91"/>
    <w:multiLevelType w:val="hybridMultilevel"/>
    <w:tmpl w:val="1EDEA2CC"/>
    <w:lvl w:ilvl="0" w:tplc="BFC4574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A45A12"/>
    <w:multiLevelType w:val="hybridMultilevel"/>
    <w:tmpl w:val="8AC8C632"/>
    <w:lvl w:ilvl="0" w:tplc="07B4F36E">
      <w:start w:val="1"/>
      <w:numFmt w:val="decimal"/>
      <w:lvlText w:val="%1."/>
      <w:lvlJc w:val="left"/>
      <w:pPr>
        <w:ind w:left="720" w:hanging="360"/>
      </w:pPr>
      <w:rPr>
        <w:rFonts w:hint="default"/>
        <w:color w:val="5A5A5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5639686">
    <w:abstractNumId w:val="1"/>
  </w:num>
  <w:num w:numId="2" w16cid:durableId="80334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A5"/>
    <w:rsid w:val="005D0A60"/>
    <w:rsid w:val="00E61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A143"/>
  <w15:chartTrackingRefBased/>
  <w15:docId w15:val="{75877020-88DE-42C9-9EB3-100D8928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6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6A5"/>
    <w:pPr>
      <w:ind w:left="720"/>
      <w:contextualSpacing/>
    </w:pPr>
  </w:style>
  <w:style w:type="paragraph" w:styleId="Pieddepage">
    <w:name w:val="footer"/>
    <w:basedOn w:val="Normal"/>
    <w:link w:val="PieddepageCar"/>
    <w:uiPriority w:val="99"/>
    <w:unhideWhenUsed/>
    <w:rsid w:val="00E616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2694</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faille</dc:creator>
  <cp:keywords/>
  <dc:description/>
  <cp:lastModifiedBy>aline faille</cp:lastModifiedBy>
  <cp:revision>1</cp:revision>
  <dcterms:created xsi:type="dcterms:W3CDTF">2022-11-23T14:21:00Z</dcterms:created>
  <dcterms:modified xsi:type="dcterms:W3CDTF">2022-11-23T14:22:00Z</dcterms:modified>
</cp:coreProperties>
</file>